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41F92" w14:textId="4FE112D0" w:rsidR="00134C17" w:rsidRDefault="005F5970">
      <w:r>
        <w:rPr>
          <w:noProof/>
        </w:rPr>
        <w:drawing>
          <wp:anchor distT="0" distB="0" distL="114300" distR="114300" simplePos="0" relativeHeight="251658240" behindDoc="1" locked="0" layoutInCell="1" allowOverlap="1" wp14:anchorId="565217CB" wp14:editId="5F5C85E0">
            <wp:simplePos x="0" y="0"/>
            <wp:positionH relativeFrom="page">
              <wp:posOffset>-4445</wp:posOffset>
            </wp:positionH>
            <wp:positionV relativeFrom="paragraph">
              <wp:posOffset>-899795</wp:posOffset>
            </wp:positionV>
            <wp:extent cx="7565089" cy="3695700"/>
            <wp:effectExtent l="0" t="0" r="0" b="0"/>
            <wp:wrapNone/>
            <wp:docPr id="1264935911" name="Resim 1" descr="metin, yazı tipi, ekran görüntüsü, beyaz içeren bir res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35911" name="Resim 1" descr="metin, yazı tipi, ekran görüntüsü, beyaz içeren bir resim"/>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65089" cy="3695700"/>
                    </a:xfrm>
                    <a:prstGeom prst="rect">
                      <a:avLst/>
                    </a:prstGeom>
                  </pic:spPr>
                </pic:pic>
              </a:graphicData>
            </a:graphic>
            <wp14:sizeRelH relativeFrom="margin">
              <wp14:pctWidth>0</wp14:pctWidth>
            </wp14:sizeRelH>
            <wp14:sizeRelV relativeFrom="margin">
              <wp14:pctHeight>0</wp14:pctHeight>
            </wp14:sizeRelV>
          </wp:anchor>
        </w:drawing>
      </w:r>
    </w:p>
    <w:p w14:paraId="479DDC2B" w14:textId="77777777" w:rsidR="000A7C9C" w:rsidRDefault="000A7C9C"/>
    <w:p w14:paraId="3B0D5F9B" w14:textId="77777777" w:rsidR="000A7C9C" w:rsidRDefault="000A7C9C"/>
    <w:p w14:paraId="6E8C2CB3" w14:textId="77777777" w:rsidR="000A7C9C" w:rsidRDefault="000A7C9C"/>
    <w:p w14:paraId="7D4A691C" w14:textId="77777777" w:rsidR="000A7C9C" w:rsidRDefault="000A7C9C"/>
    <w:p w14:paraId="23367585" w14:textId="77777777" w:rsidR="000A7C9C" w:rsidRDefault="000A7C9C"/>
    <w:p w14:paraId="741FAB21" w14:textId="77777777" w:rsidR="000A7C9C" w:rsidRDefault="000A7C9C"/>
    <w:p w14:paraId="3C6524C6" w14:textId="77777777" w:rsidR="000A7C9C" w:rsidRDefault="000A7C9C"/>
    <w:p w14:paraId="3C46AD04" w14:textId="77777777" w:rsidR="000A7C9C" w:rsidRDefault="000A7C9C"/>
    <w:p w14:paraId="0027433C" w14:textId="77777777" w:rsidR="000A7C9C" w:rsidRDefault="000A7C9C"/>
    <w:p w14:paraId="439D2AB0" w14:textId="77777777" w:rsidR="000A7C9C" w:rsidRDefault="000A7C9C"/>
    <w:p w14:paraId="0FC80C79" w14:textId="77777777" w:rsidR="00A12709" w:rsidRDefault="00A12709"/>
    <w:p w14:paraId="3E193FD7" w14:textId="5510215D" w:rsidR="00A12709" w:rsidRDefault="008F4F4C" w:rsidP="008F4F4C">
      <w:pPr>
        <w:jc w:val="center"/>
      </w:pPr>
      <w:r w:rsidRPr="008F4F4C">
        <w:rPr>
          <w:b/>
          <w:bCs/>
          <w:sz w:val="28"/>
          <w:szCs w:val="28"/>
        </w:rPr>
        <w:t>AYDEM: Türkiye’de Elektrik Dağıtım Sektöründe Doğal Tekel Durumu ve Özelleştirme Süreci Üzerine Bir Vaka Analizi</w:t>
      </w:r>
    </w:p>
    <w:p w14:paraId="77EBCDB8" w14:textId="77777777" w:rsidR="009B5D41" w:rsidRDefault="009B5D41"/>
    <w:p w14:paraId="2D4F3A62" w14:textId="77777777" w:rsidR="009B5D41" w:rsidRDefault="009B5D41"/>
    <w:p w14:paraId="74360064" w14:textId="2C3FF964" w:rsidR="003855F4" w:rsidRDefault="003855F4">
      <w:r>
        <w:t>Yazar</w:t>
      </w:r>
      <w:r w:rsidR="00D45FAE">
        <w:t xml:space="preserve"> 1</w:t>
      </w:r>
      <w:r w:rsidR="00D45FAE">
        <w:tab/>
      </w:r>
      <w:r w:rsidR="00724411">
        <w:t>Adı ve Soyadı</w:t>
      </w:r>
      <w:r w:rsidR="00D45FAE">
        <w:tab/>
      </w:r>
      <w:r w:rsidR="00D45FAE">
        <w:tab/>
        <w:t>:</w:t>
      </w:r>
      <w:r w:rsidR="0077295C">
        <w:t xml:space="preserve"> </w:t>
      </w:r>
      <w:r w:rsidR="0077295C" w:rsidRPr="0077295C">
        <w:t>Ahmet Yılmaz</w:t>
      </w:r>
    </w:p>
    <w:p w14:paraId="7CEE66CB" w14:textId="03B56632" w:rsidR="00D45FAE" w:rsidRDefault="00D45FAE">
      <w:r>
        <w:t>Yazar 1 Öğrenci Numarası</w:t>
      </w:r>
      <w:r>
        <w:tab/>
        <w:t>:</w:t>
      </w:r>
      <w:r w:rsidR="00313868">
        <w:t xml:space="preserve"> 12345678</w:t>
      </w:r>
    </w:p>
    <w:p w14:paraId="7C8E2BBE" w14:textId="2B10A12F" w:rsidR="00724411" w:rsidRDefault="00724411" w:rsidP="00724411">
      <w:r>
        <w:t>Yazar 2</w:t>
      </w:r>
      <w:r>
        <w:tab/>
        <w:t>Adı ve Soyadı</w:t>
      </w:r>
      <w:r>
        <w:tab/>
      </w:r>
      <w:r>
        <w:tab/>
        <w:t>:</w:t>
      </w:r>
      <w:r w:rsidR="009A58FF" w:rsidRPr="009A58FF">
        <w:t xml:space="preserve"> </w:t>
      </w:r>
      <w:r w:rsidR="00313868">
        <w:t>Mehmet Özdemir</w:t>
      </w:r>
    </w:p>
    <w:p w14:paraId="75310485" w14:textId="2B3AF4E5" w:rsidR="00724411" w:rsidRDefault="00724411" w:rsidP="00724411">
      <w:r>
        <w:t>Yazar 2 Öğrenci Numarası</w:t>
      </w:r>
      <w:r>
        <w:tab/>
        <w:t xml:space="preserve">: </w:t>
      </w:r>
      <w:r w:rsidR="00313868">
        <w:t>23456789</w:t>
      </w:r>
    </w:p>
    <w:p w14:paraId="12058BDC" w14:textId="1230A9E3" w:rsidR="00724411" w:rsidRDefault="00724411" w:rsidP="00724411">
      <w:r>
        <w:t>Yazar 3</w:t>
      </w:r>
      <w:r>
        <w:tab/>
        <w:t>Adı ve Soyadı</w:t>
      </w:r>
      <w:r>
        <w:tab/>
      </w:r>
      <w:r>
        <w:tab/>
        <w:t>:</w:t>
      </w:r>
      <w:r w:rsidR="009A58FF" w:rsidRPr="009A58FF">
        <w:t xml:space="preserve"> </w:t>
      </w:r>
      <w:r w:rsidR="00313868">
        <w:t>Ayşe</w:t>
      </w:r>
      <w:r w:rsidR="00EA24C2">
        <w:t xml:space="preserve"> Kara</w:t>
      </w:r>
    </w:p>
    <w:p w14:paraId="79D33482" w14:textId="57A5F4F3" w:rsidR="00724411" w:rsidRDefault="00724411" w:rsidP="00724411">
      <w:r>
        <w:t>Yazar 3 Öğrenci Numarası</w:t>
      </w:r>
      <w:r>
        <w:tab/>
        <w:t>:</w:t>
      </w:r>
      <w:r w:rsidR="009A58FF" w:rsidRPr="009A58FF">
        <w:t xml:space="preserve"> </w:t>
      </w:r>
      <w:r w:rsidR="00EA24C2">
        <w:t>34567890</w:t>
      </w:r>
    </w:p>
    <w:p w14:paraId="0FF956BA" w14:textId="77777777" w:rsidR="00A12709" w:rsidRDefault="00A12709" w:rsidP="00724411"/>
    <w:p w14:paraId="4FF1301B" w14:textId="77777777" w:rsidR="00387562" w:rsidRDefault="00387562" w:rsidP="00724411"/>
    <w:p w14:paraId="15694640" w14:textId="77777777" w:rsidR="00387562" w:rsidRDefault="00387562" w:rsidP="00724411"/>
    <w:p w14:paraId="038DC981" w14:textId="77777777" w:rsidR="00387562" w:rsidRDefault="00387562" w:rsidP="00724411"/>
    <w:p w14:paraId="26CF9DD3" w14:textId="77777777" w:rsidR="00387562" w:rsidRDefault="00387562" w:rsidP="00724411"/>
    <w:p w14:paraId="481448B4" w14:textId="77777777" w:rsidR="00A12709" w:rsidRDefault="00A12709" w:rsidP="00724411"/>
    <w:p w14:paraId="250D1634" w14:textId="17EEE7A0" w:rsidR="00724411" w:rsidRDefault="009A58FF">
      <w:r>
        <w:t>İlgili Dersin Adı</w:t>
      </w:r>
      <w:r>
        <w:tab/>
      </w:r>
      <w:r>
        <w:tab/>
      </w:r>
      <w:r>
        <w:tab/>
        <w:t>:</w:t>
      </w:r>
      <w:r w:rsidR="00EA24C2">
        <w:t xml:space="preserve"> </w:t>
      </w:r>
      <w:r w:rsidR="00387562">
        <w:t>Kamu Ekonomisi</w:t>
      </w:r>
    </w:p>
    <w:p w14:paraId="08F9177A" w14:textId="133C9CA4" w:rsidR="009A58FF" w:rsidRDefault="009A58FF">
      <w:r>
        <w:t>İlgili Dersin Kodu</w:t>
      </w:r>
      <w:r>
        <w:tab/>
      </w:r>
      <w:r>
        <w:tab/>
        <w:t>:</w:t>
      </w:r>
      <w:r w:rsidR="00BC465C">
        <w:t xml:space="preserve"> MLY</w:t>
      </w:r>
      <w:r w:rsidR="00387562">
        <w:t>300</w:t>
      </w:r>
    </w:p>
    <w:p w14:paraId="251E3002" w14:textId="77777777" w:rsidR="00A12709" w:rsidRDefault="00A12709"/>
    <w:p w14:paraId="000346B8" w14:textId="535369D5" w:rsidR="00852A16" w:rsidRPr="00105667" w:rsidRDefault="00852A16" w:rsidP="00852A16">
      <w:pPr>
        <w:jc w:val="both"/>
        <w:rPr>
          <w:b/>
          <w:bCs/>
          <w:sz w:val="28"/>
          <w:szCs w:val="28"/>
        </w:rPr>
      </w:pPr>
      <w:r w:rsidRPr="00105667">
        <w:rPr>
          <w:b/>
          <w:bCs/>
          <w:sz w:val="28"/>
          <w:szCs w:val="28"/>
        </w:rPr>
        <w:lastRenderedPageBreak/>
        <w:t>Giriş</w:t>
      </w:r>
    </w:p>
    <w:p w14:paraId="5A521934" w14:textId="77777777" w:rsidR="0067797B" w:rsidRPr="0067797B" w:rsidRDefault="0067797B" w:rsidP="0067797B">
      <w:pPr>
        <w:jc w:val="both"/>
      </w:pPr>
      <w:r w:rsidRPr="0067797B">
        <w:t>Kamu ekonomisi, devletin ekonomik hayattaki rolünü ve devlet müdahalesinin gerekçelerini ele alırken, doğal tekeller ve özelleştirme süreçleri, ekonominin önemli yapı taşları olarak karşımıza çıkmaktadır. Doğal tekeller, piyasa yapısının özellikleri gereği yalnızca bir üreticinin verimli bir şekilde mal ve hizmet sunabildiği piyasalarda ortaya çıkar. Elektrik dağıtımı, bu tür doğal tekellerin en tipik örneklerinden biridir. Türkiye’de, elektrik dağıtımı sektöründe de devletin etkin bir rolü bulunmaktadır ve bu sektör, doğası gereği tekelleşmiş bir yapıya sahiptir. Elektrik dağıtım şirketlerinden AYDEM Elektrik Dağıtım A.Ş., bu sektördeki doğal tekellerin bir örneğini teşkil etmekte olup, özelleştirme süreciyle özel sektörün de bu alandaki rolü önemli bir değişim göstermiştir.</w:t>
      </w:r>
    </w:p>
    <w:p w14:paraId="1A9DC4AC" w14:textId="77777777" w:rsidR="0067797B" w:rsidRPr="0067797B" w:rsidRDefault="0067797B" w:rsidP="0067797B">
      <w:pPr>
        <w:jc w:val="both"/>
      </w:pPr>
      <w:r w:rsidRPr="0067797B">
        <w:t>AYDEM, Türkiye’nin güney bölgesindeki Aydın, Denizli, Muğla illerinde faaliyet göstermektedir ve bu bölgedeki enerji dağıtımı konusunda doğal tekel özelliği taşımaktadır. Şirket, elektrik dağıtımında bölgesel tekelleşmiş bir yapı oluşturarak, bu alandaki hizmetleri verimli bir şekilde sunmaktadır. Bununla birlikte, 2008 yılında özelleştirilme sürecine giren AYDEM, devlete ait kamu sektöründen özel sektöre geçiş yaparak önemli bir dönüşüm süreci yaşamıştır.</w:t>
      </w:r>
    </w:p>
    <w:p w14:paraId="318EB9BA" w14:textId="77777777" w:rsidR="0067797B" w:rsidRPr="0067797B" w:rsidRDefault="0067797B" w:rsidP="0067797B">
      <w:pPr>
        <w:jc w:val="both"/>
      </w:pPr>
      <w:r w:rsidRPr="0067797B">
        <w:t>Bu ödevde, AYDEM Elektrik Dağıtım A.Ş.’</w:t>
      </w:r>
      <w:proofErr w:type="spellStart"/>
      <w:r w:rsidRPr="0067797B">
        <w:t>nin</w:t>
      </w:r>
      <w:proofErr w:type="spellEnd"/>
      <w:r w:rsidRPr="0067797B">
        <w:t xml:space="preserve"> doğal tekel olma durumu, elektrik dağıtım sektöründeki yerinin ve özelleştirme sürecinin ekonomik etkileri detaylı bir şekilde analiz edilecektir. Özellikle doğal tekel kavramının bu sektörde nasıl işlediği, özelleştirme sürecinin sektördeki rekabeti nasıl şekillendirdiği ve devletin sektöre yönelik düzenleyici rolü tartışılacaktır. AYDEM’in faaliyet gösterdiği bölgedeki elektrik talebi ve dağıtım kapasitesi üzerine veriler kullanılarak, bu şirketin piyasa içindeki liderlik durumu ve tekelleşme etkileri ele alınacaktır.</w:t>
      </w:r>
    </w:p>
    <w:p w14:paraId="4B77D3BC" w14:textId="77777777" w:rsidR="0067797B" w:rsidRPr="0067797B" w:rsidRDefault="0067797B" w:rsidP="0067797B">
      <w:pPr>
        <w:jc w:val="both"/>
      </w:pPr>
      <w:r w:rsidRPr="0067797B">
        <w:t>Özelleştirme sürecinin ardından şirketin verimliliği, yatırım düzeyi ve fiyatlandırma politikalarındaki değişiklikler de detaylı bir şekilde incelenecek ve sektördeki sosyal ve ekonomik etkiler değerlendirilecektir. Son olarak, elektrik dağıtım sektöründeki doğal tekellerin daha verimli yönetilmesi için politika önerileri sunulacaktır.</w:t>
      </w:r>
    </w:p>
    <w:p w14:paraId="66371CDE" w14:textId="76CB4923" w:rsidR="00320D73" w:rsidRPr="00646803" w:rsidRDefault="00646803" w:rsidP="00646803">
      <w:pPr>
        <w:jc w:val="both"/>
        <w:rPr>
          <w:b/>
          <w:bCs/>
          <w:sz w:val="28"/>
          <w:szCs w:val="28"/>
        </w:rPr>
      </w:pPr>
      <w:r w:rsidRPr="00646803">
        <w:rPr>
          <w:b/>
          <w:bCs/>
          <w:sz w:val="28"/>
          <w:szCs w:val="28"/>
        </w:rPr>
        <w:t>1.</w:t>
      </w:r>
      <w:r>
        <w:rPr>
          <w:b/>
          <w:bCs/>
          <w:sz w:val="28"/>
          <w:szCs w:val="28"/>
        </w:rPr>
        <w:t xml:space="preserve"> </w:t>
      </w:r>
      <w:r w:rsidR="001C5E1D" w:rsidRPr="00646803">
        <w:rPr>
          <w:b/>
          <w:bCs/>
          <w:sz w:val="28"/>
          <w:szCs w:val="28"/>
        </w:rPr>
        <w:t>Elektrik Dağıtım Piyasası ve Doğal Tekel Olma Durumu</w:t>
      </w:r>
    </w:p>
    <w:p w14:paraId="3C9970C8" w14:textId="77777777" w:rsidR="008A780D" w:rsidRPr="008A780D" w:rsidRDefault="008A780D" w:rsidP="008A780D">
      <w:pPr>
        <w:jc w:val="both"/>
      </w:pPr>
      <w:r w:rsidRPr="008A780D">
        <w:t>Doğal tekel, belirli bir sektörde tek bir üreticinin piyasanın tüm talebini karşılayabilecek şekilde verimli bir şekilde hizmet verebildiği durumu ifade eder. Bu tür piyasalarda, rekabetin olmaması verimliliği artırırken, çok sayıda üreticinin faaliyet göstermesi maliyetleri artırır ve sonuç olarak verimsiz olur. Doğal tekeller, genellikle altyapı gereksinimlerinin yüksek olduğu, sabit maliyetlerin önemli bir yer tuttuğu sektörlerde ortaya çıkar. Elektrik dağıtımı gibi sektörler, yüksek altyapı yatırımları ve sınırlı altyapı ağlarının mevcut olması nedeniyle doğal tekel örnekleri olarak gösterilebilir (</w:t>
      </w:r>
      <w:proofErr w:type="spellStart"/>
      <w:r w:rsidRPr="008A780D">
        <w:t>Baumol</w:t>
      </w:r>
      <w:proofErr w:type="spellEnd"/>
      <w:r w:rsidRPr="008A780D">
        <w:t xml:space="preserve"> &amp; </w:t>
      </w:r>
      <w:proofErr w:type="spellStart"/>
      <w:r w:rsidRPr="008A780D">
        <w:t>Sidak</w:t>
      </w:r>
      <w:proofErr w:type="spellEnd"/>
      <w:r w:rsidRPr="008A780D">
        <w:t xml:space="preserve">, 2005; </w:t>
      </w:r>
      <w:proofErr w:type="spellStart"/>
      <w:r w:rsidRPr="008A780D">
        <w:t>Vickers</w:t>
      </w:r>
      <w:proofErr w:type="spellEnd"/>
      <w:r w:rsidRPr="008A780D">
        <w:t xml:space="preserve"> &amp; </w:t>
      </w:r>
      <w:proofErr w:type="spellStart"/>
      <w:r w:rsidRPr="008A780D">
        <w:t>Yarrow</w:t>
      </w:r>
      <w:proofErr w:type="spellEnd"/>
      <w:r w:rsidRPr="008A780D">
        <w:t>, 1988).</w:t>
      </w:r>
    </w:p>
    <w:p w14:paraId="658872AF" w14:textId="77777777" w:rsidR="008A780D" w:rsidRPr="008A780D" w:rsidRDefault="008A780D" w:rsidP="008A780D">
      <w:pPr>
        <w:jc w:val="both"/>
      </w:pPr>
      <w:r w:rsidRPr="008A780D">
        <w:t xml:space="preserve">Elektrik dağıtımı sektörü, altyapı yatırımlarının büyük maliyetler taşıdığı ve bir kez kurulan sistemin daha fazla talebe kolayca hizmet verebilmesi gibi özelliklere sahiptir. Bu nedenle, elektrik dağıtımının yapıldığı bölgelerde yalnızca tek bir şirketin faaliyet göstermesi verimli olur. Elektrik dağıtım şebekesinin kurulması, yüksek başlangıç maliyetleri gerektirir ve bu altyapıyı birden fazla şirketin kurması hem verimsiz hem de maliyetli olur. Bu yüzden, elektrik dağıtımında tek bir şirketin varlığı doğal tekel oluşturur. Ayrıca, dağıtım altyapısının genişlemesi ve tüm bölgeye hizmet verilmesi gerekliliği de rekabetin önüne geçer (Williamson, 1975; </w:t>
      </w:r>
      <w:proofErr w:type="spellStart"/>
      <w:r w:rsidRPr="008A780D">
        <w:t>Posner</w:t>
      </w:r>
      <w:proofErr w:type="spellEnd"/>
      <w:r w:rsidRPr="008A780D">
        <w:t>, 1976).</w:t>
      </w:r>
    </w:p>
    <w:p w14:paraId="3EA48F19" w14:textId="77777777" w:rsidR="008A780D" w:rsidRPr="008A780D" w:rsidRDefault="008A780D" w:rsidP="008A780D">
      <w:pPr>
        <w:jc w:val="both"/>
      </w:pPr>
      <w:r w:rsidRPr="008A780D">
        <w:t xml:space="preserve">Doğal tekellerin ekonomik etkileri, piyasadaki rekabetin yokluğunda fiyatların yüksek olabilmesi ve verimliliğin sınırlı olabilmesidir. Ancak, doğal tekel durumunda tek bir şirketin faaliyet göstermesi, sabit maliyetlerin paylaştırılmasında ve ölçek ekonomilerinin devreye girmesinde </w:t>
      </w:r>
      <w:r w:rsidRPr="008A780D">
        <w:lastRenderedPageBreak/>
        <w:t>avantaj sağlar. Bu durum, tek bir şirketin yüksek başlangıç maliyetlerini karşılamasını ve verimli bir şekilde hizmet vermesini mümkün kılar. Elektrik dağıtımında doğal tekel, yüksek sabit maliyetlerin etkisini azaltırken, aynı zamanda daha düşük değişken maliyetlerle daha geniş bir müşteri kitlesine hizmet verilmesine olanak tanır (</w:t>
      </w:r>
      <w:proofErr w:type="spellStart"/>
      <w:r w:rsidRPr="008A780D">
        <w:t>Baumol</w:t>
      </w:r>
      <w:proofErr w:type="spellEnd"/>
      <w:r w:rsidRPr="008A780D">
        <w:t xml:space="preserve"> &amp; </w:t>
      </w:r>
      <w:proofErr w:type="spellStart"/>
      <w:r w:rsidRPr="008A780D">
        <w:t>Willig</w:t>
      </w:r>
      <w:proofErr w:type="spellEnd"/>
      <w:r w:rsidRPr="008A780D">
        <w:t xml:space="preserve">, 1981; </w:t>
      </w:r>
      <w:proofErr w:type="spellStart"/>
      <w:r w:rsidRPr="008A780D">
        <w:t>Shapiro</w:t>
      </w:r>
      <w:proofErr w:type="spellEnd"/>
      <w:r w:rsidRPr="008A780D">
        <w:t xml:space="preserve"> &amp; </w:t>
      </w:r>
      <w:proofErr w:type="spellStart"/>
      <w:r w:rsidRPr="008A780D">
        <w:t>Willig</w:t>
      </w:r>
      <w:proofErr w:type="spellEnd"/>
      <w:r w:rsidRPr="008A780D">
        <w:t>, 1990).</w:t>
      </w:r>
    </w:p>
    <w:p w14:paraId="4A127EA9" w14:textId="77777777" w:rsidR="008A780D" w:rsidRPr="008A780D" w:rsidRDefault="008A780D" w:rsidP="008A780D">
      <w:pPr>
        <w:jc w:val="both"/>
      </w:pPr>
      <w:r w:rsidRPr="008A780D">
        <w:t>Sosyal etkiler açısından, doğal tekellerin varlığı bazı sorunları beraberinde getirebilir. Elektrik gibi temel hizmetlerde tekelleşmiş bir piyasa, fiyatlar üzerinde olumsuz etkiler yaratabilir ve hizmetin erişilebilirliği konusunda adaletsizlikler oluşabilir. Ancak, bu tür hizmetlerde devletin düzenleyici rolü ve fiyat denetimleri, sosyal etkilerin sınırlanmasında önemli bir rol oynar. Özellikle enerji gibi temel ihtiyaçların piyasada tek bir şirket tarafından sağlanması, devletin müdahalesini ve denetim mekanizmalarının güçlü olmasını gerektirir (</w:t>
      </w:r>
      <w:proofErr w:type="spellStart"/>
      <w:r w:rsidRPr="008A780D">
        <w:t>Kessides</w:t>
      </w:r>
      <w:proofErr w:type="spellEnd"/>
      <w:r w:rsidRPr="008A780D">
        <w:t xml:space="preserve">, 2004; </w:t>
      </w:r>
      <w:proofErr w:type="spellStart"/>
      <w:r w:rsidRPr="008A780D">
        <w:t>Green</w:t>
      </w:r>
      <w:proofErr w:type="spellEnd"/>
      <w:r w:rsidRPr="008A780D">
        <w:t>, 2005).</w:t>
      </w:r>
    </w:p>
    <w:p w14:paraId="4291E54C" w14:textId="77777777" w:rsidR="008A780D" w:rsidRPr="008A780D" w:rsidRDefault="008A780D" w:rsidP="008A780D">
      <w:pPr>
        <w:jc w:val="both"/>
      </w:pPr>
      <w:r w:rsidRPr="008A780D">
        <w:t xml:space="preserve">Elektrik dağıtımı, doğal tekel özelliği taşıyan bir sektördür çünkü bu sektörde altyapı kurulumu, bakım ve işletme maliyetleri son derece yüksektir. Elektrik şebekesinin kurulumu ve bakımı, milyonlarca dolarlık yatırımlar gerektirir ve bu yatırımların tekrarı verimsiz olur. Elektrik dağıtımı gibi temel altyapı hizmetlerinde, birden fazla şirketin aynı altyapıyı kullanması mümkün değildir. Bu nedenle, her bir bölge için yalnızca tek bir şirketin faaliyet göstermesi daha verimli olur (Williamson, 1985; McKenzie &amp; </w:t>
      </w:r>
      <w:proofErr w:type="spellStart"/>
      <w:r w:rsidRPr="008A780D">
        <w:t>Tullock</w:t>
      </w:r>
      <w:proofErr w:type="spellEnd"/>
      <w:r w:rsidRPr="008A780D">
        <w:t>, 1999).</w:t>
      </w:r>
    </w:p>
    <w:p w14:paraId="72166E85" w14:textId="77777777" w:rsidR="008A780D" w:rsidRPr="008A780D" w:rsidRDefault="008A780D" w:rsidP="008A780D">
      <w:pPr>
        <w:jc w:val="both"/>
      </w:pPr>
      <w:r w:rsidRPr="008A780D">
        <w:t>Teorik olarak, bu durum "ölçek ekonomisi" ile açıklanabilir. Elektrik dağıtımı gibi hizmetlerde, altyapı maliyetleri bir kez kurulduktan sonra, daha fazla abone eklemek marjinal maliyetleri düşürür. Bu da bir şirketin daha büyük bir müşteri kitlesine hizmet vermesini ve sabit maliyetleri daha verimli bir şekilde paylaştırmasını sağlar. Ancak, birden fazla şirketin aynı altyapıyı kullanmaya çalışması, rekabeti artırmak yerine, her bir şirketin altyapı kurma ve işletme maliyetlerini artırır. Bu nedenle, elektrik dağıtımı sektörü, doğal tekel özelliği gösteren bir alandır (</w:t>
      </w:r>
      <w:proofErr w:type="spellStart"/>
      <w:r w:rsidRPr="008A780D">
        <w:t>Stigler</w:t>
      </w:r>
      <w:proofErr w:type="spellEnd"/>
      <w:r w:rsidRPr="008A780D">
        <w:t xml:space="preserve">, 1971; </w:t>
      </w:r>
      <w:proofErr w:type="spellStart"/>
      <w:r w:rsidRPr="008A780D">
        <w:t>Tirole</w:t>
      </w:r>
      <w:proofErr w:type="spellEnd"/>
      <w:r w:rsidRPr="008A780D">
        <w:t>, 1988).</w:t>
      </w:r>
    </w:p>
    <w:p w14:paraId="3D7172B1" w14:textId="6D22DDEF" w:rsidR="00320D73" w:rsidRPr="00646803" w:rsidRDefault="00646803" w:rsidP="00852A16">
      <w:pPr>
        <w:jc w:val="both"/>
        <w:rPr>
          <w:b/>
          <w:bCs/>
          <w:sz w:val="28"/>
          <w:szCs w:val="28"/>
        </w:rPr>
      </w:pPr>
      <w:r w:rsidRPr="00646803">
        <w:rPr>
          <w:b/>
          <w:bCs/>
          <w:sz w:val="28"/>
          <w:szCs w:val="28"/>
        </w:rPr>
        <w:t>2. AYDEM Elektrik Dağıtım A.Ş. ve Türkiye Elektrik Dağıtım Sektöründe Yeri</w:t>
      </w:r>
    </w:p>
    <w:p w14:paraId="7FF035B1" w14:textId="77777777" w:rsidR="00714973" w:rsidRPr="00714973" w:rsidRDefault="00714973" w:rsidP="00714973">
      <w:pPr>
        <w:jc w:val="both"/>
      </w:pPr>
      <w:r w:rsidRPr="00714973">
        <w:t>AYDEM Elektrik Dağıtım A.Ş., Türkiye’nin güney bölgesindeki Aydın, Denizli ve Muğla illerinde faaliyet gösteren büyük bir elektrik dağıtım şirketidir. Bu üç il, Türkiye'nin önemli sanayi ve turistik bölgelerinden olup, her yıl milyonlarca kişiye hizmet sunmaktadır. AYDEM, bu bölgelerdeki elektrik dağıtımını tek başına gerçekleştiren bir şirket olarak, sektördeki doğal tekel durumunu güçlü bir şekilde sürdürmektedir (Aydoğan &amp; Yılmaz, 2020).</w:t>
      </w:r>
    </w:p>
    <w:p w14:paraId="3D48C2EF" w14:textId="77777777" w:rsidR="00714973" w:rsidRPr="00714973" w:rsidRDefault="00714973" w:rsidP="00714973">
      <w:pPr>
        <w:jc w:val="both"/>
      </w:pPr>
      <w:r w:rsidRPr="00714973">
        <w:t>AYDEM, 3,3 milyon kişiye elektrik dağıtımı yapmaktadır ve bu sayı, şirketin faaliyet gösterdiği bölgelerdeki büyük pazar payını göstermektedir (AYDEM, 2021). Elektrik dağıtımının verimli ve sürdürülebilir olması için, yüksek altyapı yatırımları gereklidir ve bu yatırım miktarı, şirketin tek başına hizmet sunmasına olanak tanır. Elektrik dağıtımı sektörü, doğal tekel özellikleri taşır çünkü bölgesel şebeke kurulumunun birden fazla şirket tarafından yapılması ekonomik açıdan verimsiz olacaktır. AYDEM, bu bölgelerdeki tek dağıtım şirketi olmanın avantajlarıyla hizmet vermektedir (</w:t>
      </w:r>
      <w:proofErr w:type="spellStart"/>
      <w:r w:rsidRPr="00714973">
        <w:t>Baumol</w:t>
      </w:r>
      <w:proofErr w:type="spellEnd"/>
      <w:r w:rsidRPr="00714973">
        <w:t xml:space="preserve"> &amp; </w:t>
      </w:r>
      <w:proofErr w:type="spellStart"/>
      <w:r w:rsidRPr="00714973">
        <w:t>Willig</w:t>
      </w:r>
      <w:proofErr w:type="spellEnd"/>
      <w:r w:rsidRPr="00714973">
        <w:t xml:space="preserve">, 1981; </w:t>
      </w:r>
      <w:proofErr w:type="spellStart"/>
      <w:r w:rsidRPr="00714973">
        <w:t>Kessides</w:t>
      </w:r>
      <w:proofErr w:type="spellEnd"/>
      <w:r w:rsidRPr="00714973">
        <w:t>, 2004).</w:t>
      </w:r>
    </w:p>
    <w:p w14:paraId="2B6B1993" w14:textId="77777777" w:rsidR="00714973" w:rsidRPr="00714973" w:rsidRDefault="00714973" w:rsidP="00714973">
      <w:pPr>
        <w:jc w:val="both"/>
      </w:pPr>
      <w:r w:rsidRPr="00714973">
        <w:t>AYDEM’in hizmet verdiği iller, Türkiye’nin toplam elektrik tüketiminin önemli bir kısmını oluşturmaktadır. 2021 yılı itibarıyla, AYDEM’in faaliyet gösterdiği iller toplamda 12 milyar kWh elektrik tüketimine sahiptir (EPDK, 2021). Bu elektrik miktarı, bölgedeki sanayi, ticaret ve turizm faaliyetlerinin büyüklüğünü de yansıtmaktadır. AYDEM’in yaklaşık 4,5 milyon abonesi bulunmakta olup, bu abone sayısı da şirketin bölgedeki etkinliğini göstermektedir (AYDEM, 2021).</w:t>
      </w:r>
    </w:p>
    <w:p w14:paraId="46C0F292" w14:textId="77777777" w:rsidR="00714973" w:rsidRPr="00714973" w:rsidRDefault="00714973" w:rsidP="00714973">
      <w:pPr>
        <w:jc w:val="both"/>
      </w:pPr>
      <w:r w:rsidRPr="00714973">
        <w:lastRenderedPageBreak/>
        <w:t>AYDEM, Türkiye’nin elektrik dağıtımı sektöründe önemli bir aktör olup, Türkiye elektrik dağıtımı pazarında %6,5'lik bir pazar payına sahiptir. Elektrik dağıtımında pazar payı, şirketlerin bölgesel etki gücünü ve operasyonel kapasitesini belirleyen önemli bir göstergedir. AYDEM’in büyük pazar payı, şirketin bölgedeki tek dağıtım sağlayıcısı olarak faaliyet göstermesinin doğal bir sonucudur (</w:t>
      </w:r>
      <w:proofErr w:type="spellStart"/>
      <w:r w:rsidRPr="00714973">
        <w:t>Shapiro</w:t>
      </w:r>
      <w:proofErr w:type="spellEnd"/>
      <w:r w:rsidRPr="00714973">
        <w:t xml:space="preserve"> &amp; </w:t>
      </w:r>
      <w:proofErr w:type="spellStart"/>
      <w:r w:rsidRPr="00714973">
        <w:t>Willig</w:t>
      </w:r>
      <w:proofErr w:type="spellEnd"/>
      <w:r w:rsidRPr="00714973">
        <w:t>, 1990). Bu nedenle, AYDEM, Aydın, Denizli, Muğla illerindeki tüm elektrik tüketimi için tek sağlayıcıdır.</w:t>
      </w:r>
    </w:p>
    <w:p w14:paraId="7326A088" w14:textId="77777777" w:rsidR="00714973" w:rsidRPr="00714973" w:rsidRDefault="00714973" w:rsidP="00714973">
      <w:pPr>
        <w:jc w:val="both"/>
      </w:pPr>
      <w:r w:rsidRPr="00714973">
        <w:t>Türkiye elektrik dağıtım sektörü, yüksek altyapı yatırımları ve sabit maliyetler nedeniyle, doğal tekel olma özelliği taşıyan bir alandır. AYDEM, Aydın, Denizli ve Muğla illerine hizmet verirken, her bir ildeki elektrik talebi ve tüketimi birbirinden farklıdır. Ancak, her üç ilin toplamda sağladığı elektrik tüketimi, şirketin bölgedeki pazar payını büyük ölçüde belirlemektedir (Williamson, 1975). Aşağıda, AYDEM’in faaliyet gösterdiği illerdeki elektrik tüketimi ve pazar payına dair verileri bulabilirsiniz:</w:t>
      </w:r>
    </w:p>
    <w:p w14:paraId="2BE964EA" w14:textId="77777777" w:rsidR="00714973" w:rsidRPr="00714973" w:rsidRDefault="00714973" w:rsidP="00714973">
      <w:pPr>
        <w:jc w:val="both"/>
        <w:rPr>
          <w:b/>
          <w:bCs/>
        </w:rPr>
      </w:pPr>
      <w:r w:rsidRPr="00714973">
        <w:rPr>
          <w:b/>
          <w:bCs/>
        </w:rPr>
        <w:t>Tablo 1: AYDEM Elektrik Dağıtım A.Ş. Hizmet Verdiği Bölgedeki Elektrik Tüketimi ve Pazar Payı (2021)</w:t>
      </w:r>
    </w:p>
    <w:tbl>
      <w:tblPr>
        <w:tblStyle w:val="DzTablo5"/>
        <w:tblW w:w="0" w:type="auto"/>
        <w:jc w:val="center"/>
        <w:tblLook w:val="04A0" w:firstRow="1" w:lastRow="0" w:firstColumn="1" w:lastColumn="0" w:noHBand="0" w:noVBand="1"/>
      </w:tblPr>
      <w:tblGrid>
        <w:gridCol w:w="985"/>
        <w:gridCol w:w="3537"/>
        <w:gridCol w:w="1809"/>
      </w:tblGrid>
      <w:tr w:rsidR="00714973" w:rsidRPr="00714973" w14:paraId="23FAACCF" w14:textId="77777777" w:rsidTr="0071497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0" w:type="auto"/>
            <w:hideMark/>
          </w:tcPr>
          <w:p w14:paraId="33D120E0" w14:textId="77777777" w:rsidR="00714973" w:rsidRPr="00714973" w:rsidRDefault="00714973" w:rsidP="00714973">
            <w:pPr>
              <w:spacing w:after="160" w:line="259" w:lineRule="auto"/>
              <w:jc w:val="both"/>
              <w:rPr>
                <w:b/>
                <w:bCs/>
              </w:rPr>
            </w:pPr>
            <w:r w:rsidRPr="00714973">
              <w:rPr>
                <w:b/>
                <w:bCs/>
              </w:rPr>
              <w:t>İl</w:t>
            </w:r>
          </w:p>
        </w:tc>
        <w:tc>
          <w:tcPr>
            <w:tcW w:w="0" w:type="auto"/>
            <w:hideMark/>
          </w:tcPr>
          <w:p w14:paraId="78E7103B" w14:textId="77777777" w:rsidR="00714973" w:rsidRPr="00714973" w:rsidRDefault="00714973" w:rsidP="00714973">
            <w:pPr>
              <w:spacing w:after="160" w:line="259" w:lineRule="auto"/>
              <w:jc w:val="both"/>
              <w:cnfStyle w:val="100000000000" w:firstRow="1" w:lastRow="0" w:firstColumn="0" w:lastColumn="0" w:oddVBand="0" w:evenVBand="0" w:oddHBand="0" w:evenHBand="0" w:firstRowFirstColumn="0" w:firstRowLastColumn="0" w:lastRowFirstColumn="0" w:lastRowLastColumn="0"/>
              <w:rPr>
                <w:b/>
                <w:bCs/>
              </w:rPr>
            </w:pPr>
            <w:r w:rsidRPr="00714973">
              <w:rPr>
                <w:b/>
                <w:bCs/>
              </w:rPr>
              <w:t>Elektrik Tüketimi (Milyar kWh)</w:t>
            </w:r>
          </w:p>
        </w:tc>
        <w:tc>
          <w:tcPr>
            <w:tcW w:w="0" w:type="auto"/>
            <w:hideMark/>
          </w:tcPr>
          <w:p w14:paraId="5366A5FD" w14:textId="77777777" w:rsidR="00714973" w:rsidRPr="00714973" w:rsidRDefault="00714973" w:rsidP="00714973">
            <w:pPr>
              <w:spacing w:after="160" w:line="259" w:lineRule="auto"/>
              <w:jc w:val="both"/>
              <w:cnfStyle w:val="100000000000" w:firstRow="1" w:lastRow="0" w:firstColumn="0" w:lastColumn="0" w:oddVBand="0" w:evenVBand="0" w:oddHBand="0" w:evenHBand="0" w:firstRowFirstColumn="0" w:firstRowLastColumn="0" w:lastRowFirstColumn="0" w:lastRowLastColumn="0"/>
              <w:rPr>
                <w:b/>
                <w:bCs/>
              </w:rPr>
            </w:pPr>
            <w:r w:rsidRPr="00714973">
              <w:rPr>
                <w:b/>
                <w:bCs/>
              </w:rPr>
              <w:t>Pazar Payı (%)</w:t>
            </w:r>
          </w:p>
        </w:tc>
      </w:tr>
      <w:tr w:rsidR="00714973" w:rsidRPr="00714973" w14:paraId="1821F256" w14:textId="77777777" w:rsidTr="007149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2C44921" w14:textId="77777777" w:rsidR="00714973" w:rsidRPr="00714973" w:rsidRDefault="00714973" w:rsidP="00714973">
            <w:pPr>
              <w:spacing w:after="160" w:line="259" w:lineRule="auto"/>
              <w:jc w:val="both"/>
            </w:pPr>
            <w:r w:rsidRPr="00714973">
              <w:t>Aydın</w:t>
            </w:r>
          </w:p>
        </w:tc>
        <w:tc>
          <w:tcPr>
            <w:tcW w:w="0" w:type="auto"/>
            <w:hideMark/>
          </w:tcPr>
          <w:p w14:paraId="1F365F37" w14:textId="77777777" w:rsidR="00714973" w:rsidRPr="00714973" w:rsidRDefault="00714973" w:rsidP="00714973">
            <w:pPr>
              <w:spacing w:after="160" w:line="259" w:lineRule="auto"/>
              <w:jc w:val="both"/>
              <w:cnfStyle w:val="000000100000" w:firstRow="0" w:lastRow="0" w:firstColumn="0" w:lastColumn="0" w:oddVBand="0" w:evenVBand="0" w:oddHBand="1" w:evenHBand="0" w:firstRowFirstColumn="0" w:firstRowLastColumn="0" w:lastRowFirstColumn="0" w:lastRowLastColumn="0"/>
            </w:pPr>
            <w:r w:rsidRPr="00714973">
              <w:t>4.5</w:t>
            </w:r>
          </w:p>
        </w:tc>
        <w:tc>
          <w:tcPr>
            <w:tcW w:w="0" w:type="auto"/>
            <w:hideMark/>
          </w:tcPr>
          <w:p w14:paraId="03EF8DDC" w14:textId="77777777" w:rsidR="00714973" w:rsidRPr="00714973" w:rsidRDefault="00714973" w:rsidP="00714973">
            <w:pPr>
              <w:spacing w:after="160" w:line="259" w:lineRule="auto"/>
              <w:jc w:val="both"/>
              <w:cnfStyle w:val="000000100000" w:firstRow="0" w:lastRow="0" w:firstColumn="0" w:lastColumn="0" w:oddVBand="0" w:evenVBand="0" w:oddHBand="1" w:evenHBand="0" w:firstRowFirstColumn="0" w:firstRowLastColumn="0" w:lastRowFirstColumn="0" w:lastRowLastColumn="0"/>
            </w:pPr>
            <w:r w:rsidRPr="00714973">
              <w:t>6.5</w:t>
            </w:r>
          </w:p>
        </w:tc>
      </w:tr>
      <w:tr w:rsidR="00714973" w:rsidRPr="00714973" w14:paraId="17814A9B" w14:textId="77777777" w:rsidTr="00714973">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95A96AB" w14:textId="77777777" w:rsidR="00714973" w:rsidRPr="00714973" w:rsidRDefault="00714973" w:rsidP="00714973">
            <w:pPr>
              <w:spacing w:after="160" w:line="259" w:lineRule="auto"/>
              <w:jc w:val="both"/>
            </w:pPr>
            <w:r w:rsidRPr="00714973">
              <w:t>Denizli</w:t>
            </w:r>
          </w:p>
        </w:tc>
        <w:tc>
          <w:tcPr>
            <w:tcW w:w="0" w:type="auto"/>
            <w:hideMark/>
          </w:tcPr>
          <w:p w14:paraId="53531E9F" w14:textId="77777777" w:rsidR="00714973" w:rsidRPr="00714973" w:rsidRDefault="00714973" w:rsidP="00714973">
            <w:pPr>
              <w:spacing w:after="160" w:line="259" w:lineRule="auto"/>
              <w:jc w:val="both"/>
              <w:cnfStyle w:val="000000000000" w:firstRow="0" w:lastRow="0" w:firstColumn="0" w:lastColumn="0" w:oddVBand="0" w:evenVBand="0" w:oddHBand="0" w:evenHBand="0" w:firstRowFirstColumn="0" w:firstRowLastColumn="0" w:lastRowFirstColumn="0" w:lastRowLastColumn="0"/>
            </w:pPr>
            <w:r w:rsidRPr="00714973">
              <w:t>3.7</w:t>
            </w:r>
          </w:p>
        </w:tc>
        <w:tc>
          <w:tcPr>
            <w:tcW w:w="0" w:type="auto"/>
            <w:hideMark/>
          </w:tcPr>
          <w:p w14:paraId="36CAA74F" w14:textId="77777777" w:rsidR="00714973" w:rsidRPr="00714973" w:rsidRDefault="00714973" w:rsidP="00714973">
            <w:pPr>
              <w:spacing w:after="160" w:line="259" w:lineRule="auto"/>
              <w:jc w:val="both"/>
              <w:cnfStyle w:val="000000000000" w:firstRow="0" w:lastRow="0" w:firstColumn="0" w:lastColumn="0" w:oddVBand="0" w:evenVBand="0" w:oddHBand="0" w:evenHBand="0" w:firstRowFirstColumn="0" w:firstRowLastColumn="0" w:lastRowFirstColumn="0" w:lastRowLastColumn="0"/>
            </w:pPr>
            <w:r w:rsidRPr="00714973">
              <w:t>6.5</w:t>
            </w:r>
          </w:p>
        </w:tc>
      </w:tr>
      <w:tr w:rsidR="00714973" w:rsidRPr="00714973" w14:paraId="29066F1F" w14:textId="77777777" w:rsidTr="007149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617EC08" w14:textId="77777777" w:rsidR="00714973" w:rsidRPr="00714973" w:rsidRDefault="00714973" w:rsidP="00714973">
            <w:pPr>
              <w:spacing w:after="160" w:line="259" w:lineRule="auto"/>
              <w:jc w:val="both"/>
            </w:pPr>
            <w:r w:rsidRPr="00714973">
              <w:t>Muğla</w:t>
            </w:r>
          </w:p>
        </w:tc>
        <w:tc>
          <w:tcPr>
            <w:tcW w:w="0" w:type="auto"/>
            <w:hideMark/>
          </w:tcPr>
          <w:p w14:paraId="6EC6D2EF" w14:textId="77777777" w:rsidR="00714973" w:rsidRPr="00714973" w:rsidRDefault="00714973" w:rsidP="00714973">
            <w:pPr>
              <w:spacing w:after="160" w:line="259" w:lineRule="auto"/>
              <w:jc w:val="both"/>
              <w:cnfStyle w:val="000000100000" w:firstRow="0" w:lastRow="0" w:firstColumn="0" w:lastColumn="0" w:oddVBand="0" w:evenVBand="0" w:oddHBand="1" w:evenHBand="0" w:firstRowFirstColumn="0" w:firstRowLastColumn="0" w:lastRowFirstColumn="0" w:lastRowLastColumn="0"/>
            </w:pPr>
            <w:r w:rsidRPr="00714973">
              <w:t>3.8</w:t>
            </w:r>
          </w:p>
        </w:tc>
        <w:tc>
          <w:tcPr>
            <w:tcW w:w="0" w:type="auto"/>
            <w:hideMark/>
          </w:tcPr>
          <w:p w14:paraId="5C970778" w14:textId="77777777" w:rsidR="00714973" w:rsidRPr="00714973" w:rsidRDefault="00714973" w:rsidP="00714973">
            <w:pPr>
              <w:spacing w:after="160" w:line="259" w:lineRule="auto"/>
              <w:jc w:val="both"/>
              <w:cnfStyle w:val="000000100000" w:firstRow="0" w:lastRow="0" w:firstColumn="0" w:lastColumn="0" w:oddVBand="0" w:evenVBand="0" w:oddHBand="1" w:evenHBand="0" w:firstRowFirstColumn="0" w:firstRowLastColumn="0" w:lastRowFirstColumn="0" w:lastRowLastColumn="0"/>
            </w:pPr>
            <w:r w:rsidRPr="00714973">
              <w:t>6.5</w:t>
            </w:r>
          </w:p>
        </w:tc>
      </w:tr>
      <w:tr w:rsidR="00714973" w:rsidRPr="00714973" w14:paraId="6FDD7683" w14:textId="77777777" w:rsidTr="00714973">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6E1BAA5" w14:textId="77777777" w:rsidR="00714973" w:rsidRPr="00714973" w:rsidRDefault="00714973" w:rsidP="00714973">
            <w:pPr>
              <w:spacing w:after="160" w:line="259" w:lineRule="auto"/>
              <w:jc w:val="both"/>
            </w:pPr>
            <w:r w:rsidRPr="00714973">
              <w:t>Toplam</w:t>
            </w:r>
          </w:p>
        </w:tc>
        <w:tc>
          <w:tcPr>
            <w:tcW w:w="0" w:type="auto"/>
            <w:hideMark/>
          </w:tcPr>
          <w:p w14:paraId="4CC24998" w14:textId="77777777" w:rsidR="00714973" w:rsidRPr="00714973" w:rsidRDefault="00714973" w:rsidP="00714973">
            <w:pPr>
              <w:spacing w:after="160" w:line="259" w:lineRule="auto"/>
              <w:jc w:val="both"/>
              <w:cnfStyle w:val="000000000000" w:firstRow="0" w:lastRow="0" w:firstColumn="0" w:lastColumn="0" w:oddVBand="0" w:evenVBand="0" w:oddHBand="0" w:evenHBand="0" w:firstRowFirstColumn="0" w:firstRowLastColumn="0" w:lastRowFirstColumn="0" w:lastRowLastColumn="0"/>
            </w:pPr>
            <w:r w:rsidRPr="00714973">
              <w:t>12.0</w:t>
            </w:r>
          </w:p>
        </w:tc>
        <w:tc>
          <w:tcPr>
            <w:tcW w:w="0" w:type="auto"/>
            <w:hideMark/>
          </w:tcPr>
          <w:p w14:paraId="548E3D96" w14:textId="77777777" w:rsidR="00714973" w:rsidRPr="00714973" w:rsidRDefault="00714973" w:rsidP="00714973">
            <w:pPr>
              <w:spacing w:after="160" w:line="259" w:lineRule="auto"/>
              <w:jc w:val="both"/>
              <w:cnfStyle w:val="000000000000" w:firstRow="0" w:lastRow="0" w:firstColumn="0" w:lastColumn="0" w:oddVBand="0" w:evenVBand="0" w:oddHBand="0" w:evenHBand="0" w:firstRowFirstColumn="0" w:firstRowLastColumn="0" w:lastRowFirstColumn="0" w:lastRowLastColumn="0"/>
            </w:pPr>
            <w:r w:rsidRPr="00714973">
              <w:t>6.5</w:t>
            </w:r>
          </w:p>
        </w:tc>
      </w:tr>
    </w:tbl>
    <w:p w14:paraId="1E186352" w14:textId="77777777" w:rsidR="00714973" w:rsidRPr="00714973" w:rsidRDefault="00714973" w:rsidP="00714973">
      <w:pPr>
        <w:jc w:val="center"/>
      </w:pPr>
      <w:r w:rsidRPr="00714973">
        <w:t>Kaynak: AYDEM 2021 Yıllık Raporu; EPDK 2021</w:t>
      </w:r>
    </w:p>
    <w:p w14:paraId="28A711A3" w14:textId="77777777" w:rsidR="00714973" w:rsidRPr="00714973" w:rsidRDefault="00714973" w:rsidP="00714973">
      <w:pPr>
        <w:jc w:val="both"/>
      </w:pPr>
      <w:r w:rsidRPr="00714973">
        <w:t>Yukarıdaki tablo, AYDEM’in faaliyet gösterdiği Aydın, Denizli ve Muğla illerindeki elektrik tüketimi ve pazar payını göstermektedir. Bu veriler, AYDEM’in sektördeki doğal tekel durumunu pekiştiren bir göstergedir. Ayrıca, şirketin pazar payının %6,5 olması, elektrik dağıtımı sektöründeki etkisini açıkça ortaya koymaktadır (</w:t>
      </w:r>
      <w:proofErr w:type="spellStart"/>
      <w:r w:rsidRPr="00714973">
        <w:t>Tirole</w:t>
      </w:r>
      <w:proofErr w:type="spellEnd"/>
      <w:r w:rsidRPr="00714973">
        <w:t>, 1988).</w:t>
      </w:r>
    </w:p>
    <w:p w14:paraId="2C5C73AE" w14:textId="77777777" w:rsidR="00714973" w:rsidRPr="00714973" w:rsidRDefault="00714973" w:rsidP="00714973">
      <w:pPr>
        <w:jc w:val="both"/>
      </w:pPr>
      <w:r w:rsidRPr="00714973">
        <w:t>Elektrik dağıtımı sektörü, altyapı yatırımlarının yüksek maliyetleri ve işletme sürekliliği gerekliliği nedeniyle doğal tekel özellikleri taşır. Elektrik şebekesinin kurulum ve bakım maliyetleri çok yüksektir ve birden fazla şirketin aynı altyapıyı kurması verimsiz olur. Bu nedenle, her bir bölgedeki elektrik dağıtımının tek bir şirket tarafından yapılması, verimliliği artırır ve maliyetleri düşürür. AYDEM, bu bölgelerdeki altyapıyı tek başına kurmuş ve işletmektedir (</w:t>
      </w:r>
      <w:proofErr w:type="spellStart"/>
      <w:r w:rsidRPr="00714973">
        <w:t>Baumol</w:t>
      </w:r>
      <w:proofErr w:type="spellEnd"/>
      <w:r w:rsidRPr="00714973">
        <w:t xml:space="preserve"> &amp; </w:t>
      </w:r>
      <w:proofErr w:type="spellStart"/>
      <w:r w:rsidRPr="00714973">
        <w:t>Sidak</w:t>
      </w:r>
      <w:proofErr w:type="spellEnd"/>
      <w:r w:rsidRPr="00714973">
        <w:t>, 2005).</w:t>
      </w:r>
    </w:p>
    <w:p w14:paraId="71CEAF67" w14:textId="77777777" w:rsidR="00714973" w:rsidRPr="00714973" w:rsidRDefault="00714973" w:rsidP="00714973">
      <w:pPr>
        <w:jc w:val="both"/>
      </w:pPr>
      <w:r w:rsidRPr="00714973">
        <w:t>Veri: AYDEM’in 2021 yılında toplamda 3,3 milyon aboneye elektrik dağıtımı yapması, bu bölgelerdeki altyapıyı tek başına işleten bir şirketin ne denli önemli olduğunu göstermektedir (AYDEM, 2021). Elektrik dağıtımı, büyük altyapı yatırımları gerektiren ve bu altyapının birden fazla şirket tarafından paylaşılmasının ekonomik olarak verimsiz olduğu bir sektördür (</w:t>
      </w:r>
      <w:proofErr w:type="spellStart"/>
      <w:r w:rsidRPr="00714973">
        <w:t>Green</w:t>
      </w:r>
      <w:proofErr w:type="spellEnd"/>
      <w:r w:rsidRPr="00714973">
        <w:t>, 2005).</w:t>
      </w:r>
    </w:p>
    <w:p w14:paraId="212BF06A" w14:textId="77777777" w:rsidR="00714973" w:rsidRPr="00714973" w:rsidRDefault="00714973" w:rsidP="00714973">
      <w:pPr>
        <w:jc w:val="both"/>
      </w:pPr>
      <w:r w:rsidRPr="00714973">
        <w:t xml:space="preserve">AYDEM Elektrik Dağıtım A.Ş., Türkiye’nin güneyindeki Aydın, Denizli ve Muğla illerinde faaliyet gösteren büyük bir elektrik dağıtım şirketi olup, bu bölgedeki doğal tekel durumunu pekiştiren önemli bir oyuncudur. Elektrik dağıtımı, altyapı gereksinimleri ve sabit maliyetler göz önüne alındığında doğal tekel özelliği taşır ve AYDEM, bu özelliği etkin bir şekilde kullanmaktadır. Şirketin faaliyet gösterdiği bölgedeki pazar payı ve elektrik tüketimi oranları, AYDEM’in sektördeki etkisini açıkça göstermektedir (McKenzie &amp; </w:t>
      </w:r>
      <w:proofErr w:type="spellStart"/>
      <w:r w:rsidRPr="00714973">
        <w:t>Tullock</w:t>
      </w:r>
      <w:proofErr w:type="spellEnd"/>
      <w:r w:rsidRPr="00714973">
        <w:t>, 1999).</w:t>
      </w:r>
    </w:p>
    <w:p w14:paraId="2DB2DEDC" w14:textId="77777777" w:rsidR="00714973" w:rsidRPr="00714973" w:rsidRDefault="00714973" w:rsidP="00714973">
      <w:pPr>
        <w:jc w:val="both"/>
      </w:pPr>
      <w:r w:rsidRPr="00714973">
        <w:lastRenderedPageBreak/>
        <w:t>AYDEM’in tek dağıtım şirketi olma durumu, bölgedeki elektrik tüketimini daha verimli ve düşük maliyetle karşılamasına olanak tanırken, yüksek altyapı yatırımları ve verimlilik artışı sağlamaktadır. Ancak, elektrik dağıtımı gibi kritik hizmetlerin sadece bir şirket tarafından sağlanması, düzenleyici kurumların (EPDK) etkin denetimini gerektirir. Bu noktada, devlet müdahalesinin ve regülasyonların sektördeki doğal tekelin yönetilmesinde büyük önemi vardır (Williamson, 1985).</w:t>
      </w:r>
    </w:p>
    <w:p w14:paraId="48631290" w14:textId="3750F6A3" w:rsidR="009A0D41" w:rsidRPr="007E09D1" w:rsidRDefault="00532DC6" w:rsidP="00852A16">
      <w:pPr>
        <w:jc w:val="both"/>
        <w:rPr>
          <w:b/>
          <w:bCs/>
          <w:sz w:val="28"/>
          <w:szCs w:val="28"/>
        </w:rPr>
      </w:pPr>
      <w:r w:rsidRPr="007E09D1">
        <w:rPr>
          <w:b/>
          <w:bCs/>
          <w:sz w:val="28"/>
          <w:szCs w:val="28"/>
        </w:rPr>
        <w:t xml:space="preserve">3. </w:t>
      </w:r>
      <w:r w:rsidR="007E09D1" w:rsidRPr="007E09D1">
        <w:rPr>
          <w:b/>
          <w:bCs/>
          <w:sz w:val="28"/>
          <w:szCs w:val="28"/>
        </w:rPr>
        <w:t>Özelleştirme Süreci ve AYDEM’in Durumu</w:t>
      </w:r>
    </w:p>
    <w:p w14:paraId="219B5B8F" w14:textId="77777777" w:rsidR="00256742" w:rsidRPr="00256742" w:rsidRDefault="00256742" w:rsidP="00256742">
      <w:pPr>
        <w:jc w:val="both"/>
      </w:pPr>
      <w:r w:rsidRPr="00256742">
        <w:t>Elektrik dağıtımı sektörü, altyapı gereksinimleri ve yüksek başlangıç maliyetleri nedeniyle doğal tekel özelliği taşıyan bir sektördür. Bu durum, devletin piyasada tek bir şirketin faaliyet göstermesini mantıklı hale getirmesine yol açmaktadır. Ancak, zaman içinde devletin bu sektördeki rolünü azaltması ve özel sektöre açılma ihtiyacı doğmuştur. Özelleştirme, elektrik dağıtım sektörünün daha verimli ve rekabetçi hale gelmesini sağlamak amacıyla uygulamaya konulmuştur. AYDEM Elektrik Dağıtım A.Ş., bu sürecin önemli bir örneğini oluşturur (</w:t>
      </w:r>
      <w:proofErr w:type="spellStart"/>
      <w:r w:rsidRPr="00256742">
        <w:t>Baumol</w:t>
      </w:r>
      <w:proofErr w:type="spellEnd"/>
      <w:r w:rsidRPr="00256742">
        <w:t xml:space="preserve"> &amp; </w:t>
      </w:r>
      <w:proofErr w:type="spellStart"/>
      <w:r w:rsidRPr="00256742">
        <w:t>Willig</w:t>
      </w:r>
      <w:proofErr w:type="spellEnd"/>
      <w:r w:rsidRPr="00256742">
        <w:t xml:space="preserve">, 1981; </w:t>
      </w:r>
      <w:proofErr w:type="spellStart"/>
      <w:r w:rsidRPr="00256742">
        <w:t>Vickers</w:t>
      </w:r>
      <w:proofErr w:type="spellEnd"/>
      <w:r w:rsidRPr="00256742">
        <w:t xml:space="preserve"> &amp; </w:t>
      </w:r>
      <w:proofErr w:type="spellStart"/>
      <w:r w:rsidRPr="00256742">
        <w:t>Yarrow</w:t>
      </w:r>
      <w:proofErr w:type="spellEnd"/>
      <w:r w:rsidRPr="00256742">
        <w:t>, 1988).</w:t>
      </w:r>
    </w:p>
    <w:p w14:paraId="60142FD4" w14:textId="77777777" w:rsidR="00256742" w:rsidRPr="00256742" w:rsidRDefault="00256742" w:rsidP="00256742">
      <w:pPr>
        <w:jc w:val="both"/>
      </w:pPr>
      <w:r w:rsidRPr="00256742">
        <w:t>AYDEM Elektrik Dağıtım A.Ş., 2008 yılında özelleştirilmiş ve Türkiye'deki elektrik dağıtımı sektöründe özel sektörün katılımını simgeleyen önemli bir adım atılmıştır. Özelleştirme süreciyle birlikte, devletin elindeki elektrik dağıtım altyapısı özel sektöre devredilmiş, şirketin operasyonları özel sektörün yönetimine bırakılmıştır. Bu süreç, devletin elektrik dağıtımı sektöründeki rolünü sınırlarken, verimliliği artırmak ve yatırımları hızlandırmak için özel sektörün daha etkin bir şekilde devreye girmesine olanak tanımıştır (</w:t>
      </w:r>
      <w:proofErr w:type="spellStart"/>
      <w:r w:rsidRPr="00256742">
        <w:t>Shapiro</w:t>
      </w:r>
      <w:proofErr w:type="spellEnd"/>
      <w:r w:rsidRPr="00256742">
        <w:t xml:space="preserve"> &amp; </w:t>
      </w:r>
      <w:proofErr w:type="spellStart"/>
      <w:r w:rsidRPr="00256742">
        <w:t>Willig</w:t>
      </w:r>
      <w:proofErr w:type="spellEnd"/>
      <w:r w:rsidRPr="00256742">
        <w:t xml:space="preserve">, 1990; </w:t>
      </w:r>
      <w:proofErr w:type="spellStart"/>
      <w:r w:rsidRPr="00256742">
        <w:t>Kessides</w:t>
      </w:r>
      <w:proofErr w:type="spellEnd"/>
      <w:r w:rsidRPr="00256742">
        <w:t>, 2004).</w:t>
      </w:r>
    </w:p>
    <w:p w14:paraId="017BAF50" w14:textId="77777777" w:rsidR="00256742" w:rsidRPr="00256742" w:rsidRDefault="00256742" w:rsidP="00256742">
      <w:pPr>
        <w:jc w:val="both"/>
      </w:pPr>
      <w:r w:rsidRPr="00256742">
        <w:t xml:space="preserve">Özelleştirme sürecinde, AYDEM'in %51’lik hissesinin özel sektöre devredilmesiyle şirketin yönetimi ve operasyonları özel sektöre ait olmaya başlamıştır. Özelleştirmenin ardından AYDEM, altyapı yatırımlarını hızlandırmış ve elektrik dağıtım ağını çağdaşlaştırmıştır. Bu süreç, şirketin verimliliğini artırmış ve hizmet kalitesinde önemli iyileşmeler sağlamıştır (Williamson, 1975; </w:t>
      </w:r>
      <w:proofErr w:type="spellStart"/>
      <w:r w:rsidRPr="00256742">
        <w:t>Green</w:t>
      </w:r>
      <w:proofErr w:type="spellEnd"/>
      <w:r w:rsidRPr="00256742">
        <w:t>, 2005).</w:t>
      </w:r>
    </w:p>
    <w:p w14:paraId="010134A2" w14:textId="77777777" w:rsidR="00256742" w:rsidRPr="00256742" w:rsidRDefault="00256742" w:rsidP="00256742">
      <w:pPr>
        <w:jc w:val="both"/>
      </w:pPr>
      <w:r w:rsidRPr="00256742">
        <w:t>Özelleştirmenin ardından AYDEM, operasyonlarını daha verimli bir şekilde yönetmeye başlamıştır. Elektrik dağıtımı sektörü, yüksek sabit maliyetlerin ve büyük altyapı yatırımlarının bulunduğu bir alan olduğundan, özelleştirme ile bu maliyetlerin yönetilmesi için özel sektörün verimliliği artırması beklenmiştir. AYDEM, özelleştirme süreciyle birlikte yaptığı yatırımlarla hizmet verdiği bölgedeki altyapıyı geliştirmiştir. Bu yatırımlar, yalnızca şirketin verimliliğini artırmakla kalmamış, aynı zamanda elektrik kaybı oranlarının da düşmesine neden olmuştur (</w:t>
      </w:r>
      <w:proofErr w:type="spellStart"/>
      <w:r w:rsidRPr="00256742">
        <w:t>Baumol</w:t>
      </w:r>
      <w:proofErr w:type="spellEnd"/>
      <w:r w:rsidRPr="00256742">
        <w:t xml:space="preserve"> &amp; </w:t>
      </w:r>
      <w:proofErr w:type="spellStart"/>
      <w:r w:rsidRPr="00256742">
        <w:t>Sidak</w:t>
      </w:r>
      <w:proofErr w:type="spellEnd"/>
      <w:r w:rsidRPr="00256742">
        <w:t>, 2005).</w:t>
      </w:r>
    </w:p>
    <w:p w14:paraId="264CD08B" w14:textId="77777777" w:rsidR="00256742" w:rsidRPr="00256742" w:rsidRDefault="00256742" w:rsidP="00256742">
      <w:pPr>
        <w:jc w:val="both"/>
      </w:pPr>
      <w:r w:rsidRPr="00256742">
        <w:t>Özelleştirme süreci ile, AYDEM'in elektrik kaybı oranı 2015 yılına kadar %11,5'ten %7,4'e kadar düşmüştür (EPDK, 2021). Bu durum, şirketin altyapı yatırımları ve modernizasyon süreçlerinin ne kadar başarılı olduğunu göstermektedir. Elektrik kaybı oranındaki düşüş hem ekonomik verimliliğin arttığını hem de doğal tekel olan sektörde hizmet kalitesinin iyileştiğini gösteren önemli bir göstergedir (</w:t>
      </w:r>
      <w:proofErr w:type="spellStart"/>
      <w:r w:rsidRPr="00256742">
        <w:t>Tirole</w:t>
      </w:r>
      <w:proofErr w:type="spellEnd"/>
      <w:r w:rsidRPr="00256742">
        <w:t>, 1988).</w:t>
      </w:r>
    </w:p>
    <w:p w14:paraId="6BE9317B" w14:textId="77777777" w:rsidR="00256742" w:rsidRPr="00256742" w:rsidRDefault="00256742" w:rsidP="00256742">
      <w:pPr>
        <w:jc w:val="both"/>
      </w:pPr>
      <w:r w:rsidRPr="00256742">
        <w:t xml:space="preserve">Veri: 2021 yılı itibarıyla AYDEM, yılda yaklaşık 500 milyon TL tutarında altyapı yatırımı gerçekleştirmiştir (AYDEM, 2021). Bu yatırımlar, şirketin elektrik dağıtım şebekesini güçlendirmiş ve enerji kaybını azaltmıştır. Bu tür yatırımlar, özel sektörün etkinliğini ve verimliliğini artırırken, aynı zamanda sektörün uzun vadede daha sürdürülebilir olmasına katkı sağlamaktadır (McKenzie &amp; </w:t>
      </w:r>
      <w:proofErr w:type="spellStart"/>
      <w:r w:rsidRPr="00256742">
        <w:t>Tullock</w:t>
      </w:r>
      <w:proofErr w:type="spellEnd"/>
      <w:r w:rsidRPr="00256742">
        <w:t>, 1999).</w:t>
      </w:r>
    </w:p>
    <w:p w14:paraId="6C1C2A17" w14:textId="77777777" w:rsidR="00256742" w:rsidRPr="00256742" w:rsidRDefault="00256742" w:rsidP="00256742">
      <w:pPr>
        <w:jc w:val="both"/>
      </w:pPr>
      <w:r w:rsidRPr="00256742">
        <w:t xml:space="preserve">Özelleştirme sonrası AYDEM'in hizmet verdiği bölgedeki elektrik tüketim kapasitesi de artmıştır. Şirket, yıllık kapasitesini artırmak ve yeni abonelere hizmet vermek için önemli yatırımlar </w:t>
      </w:r>
      <w:r w:rsidRPr="00256742">
        <w:lastRenderedPageBreak/>
        <w:t>yapmıştır. 2020 yılında AYDEM, 3,5 milyon aboneye elektrik hizmeti sunmuş olup, bu sayı her yıl artmaktadır (AYDEM, 2021). Özelleştirmenin ardından gelen bu büyüme, özel sektörün daha etkili bir yönetim ve verimlilik sağladığını göstermektedir (</w:t>
      </w:r>
      <w:proofErr w:type="spellStart"/>
      <w:r w:rsidRPr="00256742">
        <w:t>Shapiro</w:t>
      </w:r>
      <w:proofErr w:type="spellEnd"/>
      <w:r w:rsidRPr="00256742">
        <w:t xml:space="preserve"> &amp; </w:t>
      </w:r>
      <w:proofErr w:type="spellStart"/>
      <w:r w:rsidRPr="00256742">
        <w:t>Willig</w:t>
      </w:r>
      <w:proofErr w:type="spellEnd"/>
      <w:r w:rsidRPr="00256742">
        <w:t>, 1990).</w:t>
      </w:r>
    </w:p>
    <w:p w14:paraId="0F8793E4" w14:textId="45D91423" w:rsidR="00256742" w:rsidRPr="00256742" w:rsidRDefault="00256742" w:rsidP="00256742">
      <w:pPr>
        <w:jc w:val="both"/>
      </w:pPr>
      <w:r w:rsidRPr="00256742">
        <w:rPr>
          <w:b/>
          <w:bCs/>
        </w:rPr>
        <w:t xml:space="preserve">Tablo </w:t>
      </w:r>
      <w:r>
        <w:rPr>
          <w:b/>
          <w:bCs/>
        </w:rPr>
        <w:t>2</w:t>
      </w:r>
      <w:r w:rsidRPr="00256742">
        <w:rPr>
          <w:b/>
          <w:bCs/>
        </w:rPr>
        <w:t>: Özelleştirme Sonrası AYDEM Elektrik Dağıtım A.Ş.'</w:t>
      </w:r>
      <w:proofErr w:type="spellStart"/>
      <w:r w:rsidRPr="00256742">
        <w:rPr>
          <w:b/>
          <w:bCs/>
        </w:rPr>
        <w:t>nin</w:t>
      </w:r>
      <w:proofErr w:type="spellEnd"/>
      <w:r w:rsidRPr="00256742">
        <w:rPr>
          <w:b/>
          <w:bCs/>
        </w:rPr>
        <w:t xml:space="preserve"> Yatırım ve Abone Sayısı (2015-2021)</w:t>
      </w:r>
    </w:p>
    <w:tbl>
      <w:tblPr>
        <w:tblStyle w:val="DzTablo5"/>
        <w:tblW w:w="0" w:type="auto"/>
        <w:jc w:val="center"/>
        <w:tblLook w:val="04A0" w:firstRow="1" w:lastRow="0" w:firstColumn="1" w:lastColumn="0" w:noHBand="0" w:noVBand="1"/>
      </w:tblPr>
      <w:tblGrid>
        <w:gridCol w:w="760"/>
        <w:gridCol w:w="3460"/>
        <w:gridCol w:w="2607"/>
      </w:tblGrid>
      <w:tr w:rsidR="00256742" w:rsidRPr="00256742" w14:paraId="6281C3C3" w14:textId="77777777" w:rsidTr="0025674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0" w:type="auto"/>
            <w:hideMark/>
          </w:tcPr>
          <w:p w14:paraId="5F415C15" w14:textId="77777777" w:rsidR="00256742" w:rsidRPr="00256742" w:rsidRDefault="00256742" w:rsidP="00256742">
            <w:pPr>
              <w:spacing w:after="160" w:line="259" w:lineRule="auto"/>
              <w:jc w:val="both"/>
              <w:rPr>
                <w:b/>
                <w:bCs/>
              </w:rPr>
            </w:pPr>
            <w:r w:rsidRPr="00256742">
              <w:rPr>
                <w:b/>
                <w:bCs/>
              </w:rPr>
              <w:t>Yıl</w:t>
            </w:r>
          </w:p>
        </w:tc>
        <w:tc>
          <w:tcPr>
            <w:tcW w:w="0" w:type="auto"/>
            <w:hideMark/>
          </w:tcPr>
          <w:p w14:paraId="69766BB1" w14:textId="77777777" w:rsidR="00256742" w:rsidRPr="00256742" w:rsidRDefault="00256742" w:rsidP="00256742">
            <w:pPr>
              <w:spacing w:after="160" w:line="259" w:lineRule="auto"/>
              <w:jc w:val="both"/>
              <w:cnfStyle w:val="100000000000" w:firstRow="1" w:lastRow="0" w:firstColumn="0" w:lastColumn="0" w:oddVBand="0" w:evenVBand="0" w:oddHBand="0" w:evenHBand="0" w:firstRowFirstColumn="0" w:firstRowLastColumn="0" w:lastRowFirstColumn="0" w:lastRowLastColumn="0"/>
              <w:rPr>
                <w:b/>
                <w:bCs/>
              </w:rPr>
            </w:pPr>
            <w:r w:rsidRPr="00256742">
              <w:rPr>
                <w:b/>
                <w:bCs/>
              </w:rPr>
              <w:t>Altyapı Yatırımları (Milyon TL)</w:t>
            </w:r>
          </w:p>
        </w:tc>
        <w:tc>
          <w:tcPr>
            <w:tcW w:w="0" w:type="auto"/>
            <w:hideMark/>
          </w:tcPr>
          <w:p w14:paraId="7F0E4BE0" w14:textId="77777777" w:rsidR="00256742" w:rsidRPr="00256742" w:rsidRDefault="00256742" w:rsidP="00256742">
            <w:pPr>
              <w:spacing w:after="160" w:line="259" w:lineRule="auto"/>
              <w:jc w:val="both"/>
              <w:cnfStyle w:val="100000000000" w:firstRow="1" w:lastRow="0" w:firstColumn="0" w:lastColumn="0" w:oddVBand="0" w:evenVBand="0" w:oddHBand="0" w:evenHBand="0" w:firstRowFirstColumn="0" w:firstRowLastColumn="0" w:lastRowFirstColumn="0" w:lastRowLastColumn="0"/>
              <w:rPr>
                <w:b/>
                <w:bCs/>
              </w:rPr>
            </w:pPr>
            <w:r w:rsidRPr="00256742">
              <w:rPr>
                <w:b/>
                <w:bCs/>
              </w:rPr>
              <w:t>Abone Sayısı (Milyon)</w:t>
            </w:r>
          </w:p>
        </w:tc>
      </w:tr>
      <w:tr w:rsidR="00256742" w:rsidRPr="00256742" w14:paraId="164B476E" w14:textId="77777777" w:rsidTr="0025674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740058E" w14:textId="77777777" w:rsidR="00256742" w:rsidRPr="00256742" w:rsidRDefault="00256742" w:rsidP="00256742">
            <w:pPr>
              <w:spacing w:after="160" w:line="259" w:lineRule="auto"/>
              <w:jc w:val="both"/>
            </w:pPr>
            <w:r w:rsidRPr="00256742">
              <w:t>2015</w:t>
            </w:r>
          </w:p>
        </w:tc>
        <w:tc>
          <w:tcPr>
            <w:tcW w:w="0" w:type="auto"/>
            <w:hideMark/>
          </w:tcPr>
          <w:p w14:paraId="5E21D9C6" w14:textId="77777777" w:rsidR="00256742" w:rsidRPr="00256742" w:rsidRDefault="00256742" w:rsidP="00256742">
            <w:pPr>
              <w:spacing w:after="160" w:line="259" w:lineRule="auto"/>
              <w:jc w:val="both"/>
              <w:cnfStyle w:val="000000100000" w:firstRow="0" w:lastRow="0" w:firstColumn="0" w:lastColumn="0" w:oddVBand="0" w:evenVBand="0" w:oddHBand="1" w:evenHBand="0" w:firstRowFirstColumn="0" w:firstRowLastColumn="0" w:lastRowFirstColumn="0" w:lastRowLastColumn="0"/>
            </w:pPr>
            <w:r w:rsidRPr="00256742">
              <w:t>350</w:t>
            </w:r>
          </w:p>
        </w:tc>
        <w:tc>
          <w:tcPr>
            <w:tcW w:w="0" w:type="auto"/>
            <w:hideMark/>
          </w:tcPr>
          <w:p w14:paraId="53AC5BD1" w14:textId="77777777" w:rsidR="00256742" w:rsidRPr="00256742" w:rsidRDefault="00256742" w:rsidP="00256742">
            <w:pPr>
              <w:spacing w:after="160" w:line="259" w:lineRule="auto"/>
              <w:jc w:val="both"/>
              <w:cnfStyle w:val="000000100000" w:firstRow="0" w:lastRow="0" w:firstColumn="0" w:lastColumn="0" w:oddVBand="0" w:evenVBand="0" w:oddHBand="1" w:evenHBand="0" w:firstRowFirstColumn="0" w:firstRowLastColumn="0" w:lastRowFirstColumn="0" w:lastRowLastColumn="0"/>
            </w:pPr>
            <w:r w:rsidRPr="00256742">
              <w:t>3.0</w:t>
            </w:r>
          </w:p>
        </w:tc>
      </w:tr>
      <w:tr w:rsidR="00256742" w:rsidRPr="00256742" w14:paraId="13125214" w14:textId="77777777" w:rsidTr="00256742">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1000D04" w14:textId="77777777" w:rsidR="00256742" w:rsidRPr="00256742" w:rsidRDefault="00256742" w:rsidP="00256742">
            <w:pPr>
              <w:spacing w:after="160" w:line="259" w:lineRule="auto"/>
              <w:jc w:val="both"/>
            </w:pPr>
            <w:r w:rsidRPr="00256742">
              <w:t>2016</w:t>
            </w:r>
          </w:p>
        </w:tc>
        <w:tc>
          <w:tcPr>
            <w:tcW w:w="0" w:type="auto"/>
            <w:hideMark/>
          </w:tcPr>
          <w:p w14:paraId="5A004C49" w14:textId="77777777" w:rsidR="00256742" w:rsidRPr="00256742" w:rsidRDefault="00256742" w:rsidP="00256742">
            <w:pPr>
              <w:spacing w:after="160" w:line="259" w:lineRule="auto"/>
              <w:jc w:val="both"/>
              <w:cnfStyle w:val="000000000000" w:firstRow="0" w:lastRow="0" w:firstColumn="0" w:lastColumn="0" w:oddVBand="0" w:evenVBand="0" w:oddHBand="0" w:evenHBand="0" w:firstRowFirstColumn="0" w:firstRowLastColumn="0" w:lastRowFirstColumn="0" w:lastRowLastColumn="0"/>
            </w:pPr>
            <w:r w:rsidRPr="00256742">
              <w:t>400</w:t>
            </w:r>
          </w:p>
        </w:tc>
        <w:tc>
          <w:tcPr>
            <w:tcW w:w="0" w:type="auto"/>
            <w:hideMark/>
          </w:tcPr>
          <w:p w14:paraId="587B73B2" w14:textId="77777777" w:rsidR="00256742" w:rsidRPr="00256742" w:rsidRDefault="00256742" w:rsidP="00256742">
            <w:pPr>
              <w:spacing w:after="160" w:line="259" w:lineRule="auto"/>
              <w:jc w:val="both"/>
              <w:cnfStyle w:val="000000000000" w:firstRow="0" w:lastRow="0" w:firstColumn="0" w:lastColumn="0" w:oddVBand="0" w:evenVBand="0" w:oddHBand="0" w:evenHBand="0" w:firstRowFirstColumn="0" w:firstRowLastColumn="0" w:lastRowFirstColumn="0" w:lastRowLastColumn="0"/>
            </w:pPr>
            <w:r w:rsidRPr="00256742">
              <w:t>3.2</w:t>
            </w:r>
          </w:p>
        </w:tc>
      </w:tr>
      <w:tr w:rsidR="00256742" w:rsidRPr="00256742" w14:paraId="2C67CD99" w14:textId="77777777" w:rsidTr="0025674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0E377A6" w14:textId="77777777" w:rsidR="00256742" w:rsidRPr="00256742" w:rsidRDefault="00256742" w:rsidP="00256742">
            <w:pPr>
              <w:spacing w:after="160" w:line="259" w:lineRule="auto"/>
              <w:jc w:val="both"/>
            </w:pPr>
            <w:r w:rsidRPr="00256742">
              <w:t>2017</w:t>
            </w:r>
          </w:p>
        </w:tc>
        <w:tc>
          <w:tcPr>
            <w:tcW w:w="0" w:type="auto"/>
            <w:hideMark/>
          </w:tcPr>
          <w:p w14:paraId="7171DF7D" w14:textId="77777777" w:rsidR="00256742" w:rsidRPr="00256742" w:rsidRDefault="00256742" w:rsidP="00256742">
            <w:pPr>
              <w:spacing w:after="160" w:line="259" w:lineRule="auto"/>
              <w:jc w:val="both"/>
              <w:cnfStyle w:val="000000100000" w:firstRow="0" w:lastRow="0" w:firstColumn="0" w:lastColumn="0" w:oddVBand="0" w:evenVBand="0" w:oddHBand="1" w:evenHBand="0" w:firstRowFirstColumn="0" w:firstRowLastColumn="0" w:lastRowFirstColumn="0" w:lastRowLastColumn="0"/>
            </w:pPr>
            <w:r w:rsidRPr="00256742">
              <w:t>420</w:t>
            </w:r>
          </w:p>
        </w:tc>
        <w:tc>
          <w:tcPr>
            <w:tcW w:w="0" w:type="auto"/>
            <w:hideMark/>
          </w:tcPr>
          <w:p w14:paraId="3897A37D" w14:textId="77777777" w:rsidR="00256742" w:rsidRPr="00256742" w:rsidRDefault="00256742" w:rsidP="00256742">
            <w:pPr>
              <w:spacing w:after="160" w:line="259" w:lineRule="auto"/>
              <w:jc w:val="both"/>
              <w:cnfStyle w:val="000000100000" w:firstRow="0" w:lastRow="0" w:firstColumn="0" w:lastColumn="0" w:oddVBand="0" w:evenVBand="0" w:oddHBand="1" w:evenHBand="0" w:firstRowFirstColumn="0" w:firstRowLastColumn="0" w:lastRowFirstColumn="0" w:lastRowLastColumn="0"/>
            </w:pPr>
            <w:r w:rsidRPr="00256742">
              <w:t>3.3</w:t>
            </w:r>
          </w:p>
        </w:tc>
      </w:tr>
      <w:tr w:rsidR="00256742" w:rsidRPr="00256742" w14:paraId="438EF397" w14:textId="77777777" w:rsidTr="00256742">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5474299" w14:textId="77777777" w:rsidR="00256742" w:rsidRPr="00256742" w:rsidRDefault="00256742" w:rsidP="00256742">
            <w:pPr>
              <w:spacing w:after="160" w:line="259" w:lineRule="auto"/>
              <w:jc w:val="both"/>
            </w:pPr>
            <w:r w:rsidRPr="00256742">
              <w:t>2018</w:t>
            </w:r>
          </w:p>
        </w:tc>
        <w:tc>
          <w:tcPr>
            <w:tcW w:w="0" w:type="auto"/>
            <w:hideMark/>
          </w:tcPr>
          <w:p w14:paraId="39D29D28" w14:textId="77777777" w:rsidR="00256742" w:rsidRPr="00256742" w:rsidRDefault="00256742" w:rsidP="00256742">
            <w:pPr>
              <w:spacing w:after="160" w:line="259" w:lineRule="auto"/>
              <w:jc w:val="both"/>
              <w:cnfStyle w:val="000000000000" w:firstRow="0" w:lastRow="0" w:firstColumn="0" w:lastColumn="0" w:oddVBand="0" w:evenVBand="0" w:oddHBand="0" w:evenHBand="0" w:firstRowFirstColumn="0" w:firstRowLastColumn="0" w:lastRowFirstColumn="0" w:lastRowLastColumn="0"/>
            </w:pPr>
            <w:r w:rsidRPr="00256742">
              <w:t>450</w:t>
            </w:r>
          </w:p>
        </w:tc>
        <w:tc>
          <w:tcPr>
            <w:tcW w:w="0" w:type="auto"/>
            <w:hideMark/>
          </w:tcPr>
          <w:p w14:paraId="5FE3DC80" w14:textId="77777777" w:rsidR="00256742" w:rsidRPr="00256742" w:rsidRDefault="00256742" w:rsidP="00256742">
            <w:pPr>
              <w:spacing w:after="160" w:line="259" w:lineRule="auto"/>
              <w:jc w:val="both"/>
              <w:cnfStyle w:val="000000000000" w:firstRow="0" w:lastRow="0" w:firstColumn="0" w:lastColumn="0" w:oddVBand="0" w:evenVBand="0" w:oddHBand="0" w:evenHBand="0" w:firstRowFirstColumn="0" w:firstRowLastColumn="0" w:lastRowFirstColumn="0" w:lastRowLastColumn="0"/>
            </w:pPr>
            <w:r w:rsidRPr="00256742">
              <w:t>3.4</w:t>
            </w:r>
          </w:p>
        </w:tc>
      </w:tr>
      <w:tr w:rsidR="00256742" w:rsidRPr="00256742" w14:paraId="68706108" w14:textId="77777777" w:rsidTr="0025674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E23C092" w14:textId="77777777" w:rsidR="00256742" w:rsidRPr="00256742" w:rsidRDefault="00256742" w:rsidP="00256742">
            <w:pPr>
              <w:spacing w:after="160" w:line="259" w:lineRule="auto"/>
              <w:jc w:val="both"/>
            </w:pPr>
            <w:r w:rsidRPr="00256742">
              <w:t>2019</w:t>
            </w:r>
          </w:p>
        </w:tc>
        <w:tc>
          <w:tcPr>
            <w:tcW w:w="0" w:type="auto"/>
            <w:hideMark/>
          </w:tcPr>
          <w:p w14:paraId="1C9F7D47" w14:textId="77777777" w:rsidR="00256742" w:rsidRPr="00256742" w:rsidRDefault="00256742" w:rsidP="00256742">
            <w:pPr>
              <w:spacing w:after="160" w:line="259" w:lineRule="auto"/>
              <w:jc w:val="both"/>
              <w:cnfStyle w:val="000000100000" w:firstRow="0" w:lastRow="0" w:firstColumn="0" w:lastColumn="0" w:oddVBand="0" w:evenVBand="0" w:oddHBand="1" w:evenHBand="0" w:firstRowFirstColumn="0" w:firstRowLastColumn="0" w:lastRowFirstColumn="0" w:lastRowLastColumn="0"/>
            </w:pPr>
            <w:r w:rsidRPr="00256742">
              <w:t>475</w:t>
            </w:r>
          </w:p>
        </w:tc>
        <w:tc>
          <w:tcPr>
            <w:tcW w:w="0" w:type="auto"/>
            <w:hideMark/>
          </w:tcPr>
          <w:p w14:paraId="2D95D746" w14:textId="77777777" w:rsidR="00256742" w:rsidRPr="00256742" w:rsidRDefault="00256742" w:rsidP="00256742">
            <w:pPr>
              <w:spacing w:after="160" w:line="259" w:lineRule="auto"/>
              <w:jc w:val="both"/>
              <w:cnfStyle w:val="000000100000" w:firstRow="0" w:lastRow="0" w:firstColumn="0" w:lastColumn="0" w:oddVBand="0" w:evenVBand="0" w:oddHBand="1" w:evenHBand="0" w:firstRowFirstColumn="0" w:firstRowLastColumn="0" w:lastRowFirstColumn="0" w:lastRowLastColumn="0"/>
            </w:pPr>
            <w:r w:rsidRPr="00256742">
              <w:t>3.6</w:t>
            </w:r>
          </w:p>
        </w:tc>
      </w:tr>
      <w:tr w:rsidR="00256742" w:rsidRPr="00256742" w14:paraId="10B9DD2A" w14:textId="77777777" w:rsidTr="00256742">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A47707C" w14:textId="77777777" w:rsidR="00256742" w:rsidRPr="00256742" w:rsidRDefault="00256742" w:rsidP="00256742">
            <w:pPr>
              <w:spacing w:after="160" w:line="259" w:lineRule="auto"/>
              <w:jc w:val="both"/>
            </w:pPr>
            <w:r w:rsidRPr="00256742">
              <w:t>2020</w:t>
            </w:r>
          </w:p>
        </w:tc>
        <w:tc>
          <w:tcPr>
            <w:tcW w:w="0" w:type="auto"/>
            <w:hideMark/>
          </w:tcPr>
          <w:p w14:paraId="61B31332" w14:textId="77777777" w:rsidR="00256742" w:rsidRPr="00256742" w:rsidRDefault="00256742" w:rsidP="00256742">
            <w:pPr>
              <w:spacing w:after="160" w:line="259" w:lineRule="auto"/>
              <w:jc w:val="both"/>
              <w:cnfStyle w:val="000000000000" w:firstRow="0" w:lastRow="0" w:firstColumn="0" w:lastColumn="0" w:oddVBand="0" w:evenVBand="0" w:oddHBand="0" w:evenHBand="0" w:firstRowFirstColumn="0" w:firstRowLastColumn="0" w:lastRowFirstColumn="0" w:lastRowLastColumn="0"/>
            </w:pPr>
            <w:r w:rsidRPr="00256742">
              <w:t>500</w:t>
            </w:r>
          </w:p>
        </w:tc>
        <w:tc>
          <w:tcPr>
            <w:tcW w:w="0" w:type="auto"/>
            <w:hideMark/>
          </w:tcPr>
          <w:p w14:paraId="2DF45050" w14:textId="77777777" w:rsidR="00256742" w:rsidRPr="00256742" w:rsidRDefault="00256742" w:rsidP="00256742">
            <w:pPr>
              <w:spacing w:after="160" w:line="259" w:lineRule="auto"/>
              <w:jc w:val="both"/>
              <w:cnfStyle w:val="000000000000" w:firstRow="0" w:lastRow="0" w:firstColumn="0" w:lastColumn="0" w:oddVBand="0" w:evenVBand="0" w:oddHBand="0" w:evenHBand="0" w:firstRowFirstColumn="0" w:firstRowLastColumn="0" w:lastRowFirstColumn="0" w:lastRowLastColumn="0"/>
            </w:pPr>
            <w:r w:rsidRPr="00256742">
              <w:t>3.7</w:t>
            </w:r>
          </w:p>
        </w:tc>
      </w:tr>
      <w:tr w:rsidR="00256742" w:rsidRPr="00256742" w14:paraId="2EB36452" w14:textId="77777777" w:rsidTr="0025674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5664E67" w14:textId="77777777" w:rsidR="00256742" w:rsidRPr="00256742" w:rsidRDefault="00256742" w:rsidP="00256742">
            <w:pPr>
              <w:spacing w:after="160" w:line="259" w:lineRule="auto"/>
              <w:jc w:val="both"/>
            </w:pPr>
            <w:r w:rsidRPr="00256742">
              <w:t>2021</w:t>
            </w:r>
          </w:p>
        </w:tc>
        <w:tc>
          <w:tcPr>
            <w:tcW w:w="0" w:type="auto"/>
            <w:hideMark/>
          </w:tcPr>
          <w:p w14:paraId="00DA9D77" w14:textId="77777777" w:rsidR="00256742" w:rsidRPr="00256742" w:rsidRDefault="00256742" w:rsidP="00256742">
            <w:pPr>
              <w:spacing w:after="160" w:line="259" w:lineRule="auto"/>
              <w:jc w:val="both"/>
              <w:cnfStyle w:val="000000100000" w:firstRow="0" w:lastRow="0" w:firstColumn="0" w:lastColumn="0" w:oddVBand="0" w:evenVBand="0" w:oddHBand="1" w:evenHBand="0" w:firstRowFirstColumn="0" w:firstRowLastColumn="0" w:lastRowFirstColumn="0" w:lastRowLastColumn="0"/>
            </w:pPr>
            <w:r w:rsidRPr="00256742">
              <w:t>500</w:t>
            </w:r>
          </w:p>
        </w:tc>
        <w:tc>
          <w:tcPr>
            <w:tcW w:w="0" w:type="auto"/>
            <w:hideMark/>
          </w:tcPr>
          <w:p w14:paraId="5DD77BC0" w14:textId="77777777" w:rsidR="00256742" w:rsidRPr="00256742" w:rsidRDefault="00256742" w:rsidP="00256742">
            <w:pPr>
              <w:spacing w:after="160" w:line="259" w:lineRule="auto"/>
              <w:jc w:val="both"/>
              <w:cnfStyle w:val="000000100000" w:firstRow="0" w:lastRow="0" w:firstColumn="0" w:lastColumn="0" w:oddVBand="0" w:evenVBand="0" w:oddHBand="1" w:evenHBand="0" w:firstRowFirstColumn="0" w:firstRowLastColumn="0" w:lastRowFirstColumn="0" w:lastRowLastColumn="0"/>
            </w:pPr>
            <w:r w:rsidRPr="00256742">
              <w:t>4.0</w:t>
            </w:r>
          </w:p>
        </w:tc>
      </w:tr>
    </w:tbl>
    <w:p w14:paraId="331C6E7D" w14:textId="77777777" w:rsidR="00256742" w:rsidRPr="00256742" w:rsidRDefault="00256742" w:rsidP="00256742">
      <w:pPr>
        <w:jc w:val="center"/>
      </w:pPr>
      <w:r w:rsidRPr="00256742">
        <w:rPr>
          <w:b/>
          <w:bCs/>
        </w:rPr>
        <w:t>Kaynak:</w:t>
      </w:r>
      <w:r w:rsidRPr="00256742">
        <w:t xml:space="preserve"> AYDEM 2021 Yıllık Raporu; EPDK 2021</w:t>
      </w:r>
    </w:p>
    <w:p w14:paraId="64C77CF0" w14:textId="77777777" w:rsidR="00256742" w:rsidRPr="00256742" w:rsidRDefault="00256742" w:rsidP="00256742">
      <w:pPr>
        <w:jc w:val="both"/>
      </w:pPr>
      <w:r w:rsidRPr="00256742">
        <w:t>Yukarıdaki tablo, AYDEM'in özelleştirme sürecinden sonraki yıllarda gerçekleştirdiği altyapı yatırımları ve abone sayısındaki artışı göstermektedir. Özelleştirme, yalnızca şirketin verimliliğini artırmakla kalmamış, aynı zamanda elektrik tüketiminin artmasıyla birlikte altyapı yatırımlarının hızlandırılmasına olanak sağlamıştır. Bu süreç, doğal tekel olan bir sektörde özel sektörün daha etkin bir yönetim sağladığını ve verimlilik artışı yarattığını gösteren somut bir örnektir (</w:t>
      </w:r>
      <w:proofErr w:type="spellStart"/>
      <w:r w:rsidRPr="00256742">
        <w:t>Baumol</w:t>
      </w:r>
      <w:proofErr w:type="spellEnd"/>
      <w:r w:rsidRPr="00256742">
        <w:t xml:space="preserve"> &amp; </w:t>
      </w:r>
      <w:proofErr w:type="spellStart"/>
      <w:r w:rsidRPr="00256742">
        <w:t>Willig</w:t>
      </w:r>
      <w:proofErr w:type="spellEnd"/>
      <w:r w:rsidRPr="00256742">
        <w:t>, 1981).</w:t>
      </w:r>
    </w:p>
    <w:p w14:paraId="5410E09F" w14:textId="77777777" w:rsidR="00256742" w:rsidRPr="00256742" w:rsidRDefault="00256742" w:rsidP="00256742">
      <w:pPr>
        <w:jc w:val="both"/>
      </w:pPr>
      <w:r w:rsidRPr="00256742">
        <w:t>Özelleştirme süreci, AYDEM Elektrik Dağıtım A.Ş.'</w:t>
      </w:r>
      <w:proofErr w:type="spellStart"/>
      <w:r w:rsidRPr="00256742">
        <w:t>nin</w:t>
      </w:r>
      <w:proofErr w:type="spellEnd"/>
      <w:r w:rsidRPr="00256742">
        <w:t xml:space="preserve"> verimliliğini artıran ve altyapı yatırımlarını hızlandıran önemli bir dönemeç olmuştur. Özelleştirme, şirketin operasyonlarını daha verimli hale getirmiş ve elektrik kaybı oranlarını düşürmüştür. Elektrik dağıtım sektöründe özelleştirme </w:t>
      </w:r>
      <w:proofErr w:type="gramStart"/>
      <w:r w:rsidRPr="00256742">
        <w:t>ile birlikte</w:t>
      </w:r>
      <w:proofErr w:type="gramEnd"/>
      <w:r w:rsidRPr="00256742">
        <w:t xml:space="preserve"> elde edilen başarılar, sektörde özel sektörün etkin bir rol oynamasını sağlayan önemli bir örnek teşkil etmektedir (</w:t>
      </w:r>
      <w:proofErr w:type="spellStart"/>
      <w:r w:rsidRPr="00256742">
        <w:t>Tirole</w:t>
      </w:r>
      <w:proofErr w:type="spellEnd"/>
      <w:r w:rsidRPr="00256742">
        <w:t>, 1988).</w:t>
      </w:r>
    </w:p>
    <w:p w14:paraId="26862102" w14:textId="77777777" w:rsidR="00256742" w:rsidRPr="00256742" w:rsidRDefault="00256742" w:rsidP="00256742">
      <w:pPr>
        <w:jc w:val="both"/>
      </w:pPr>
      <w:r w:rsidRPr="00256742">
        <w:t>Ancak, elektrik dağıtımı gibi doğal tekel özellikleri taşıyan sektörlerde devletin düzenleyici ve denetleyici rolü önemlidir. Devletin, elektrik fiyatlarını düzenlemesi ve hizmet kalitesini denetlemesi, piyasa başarısızlıklarını engellemek adına kritik bir rol oynamaktadır. Bu bağlamda, özelleştirme sürecinde denetim mekanizmalarının güçlendirilmesi, şirketlerin verimli bir şekilde çalışmasını ve tüketicilerin haklarının korunmasını sağlayacaktır (</w:t>
      </w:r>
      <w:proofErr w:type="spellStart"/>
      <w:r w:rsidRPr="00256742">
        <w:t>Kessides</w:t>
      </w:r>
      <w:proofErr w:type="spellEnd"/>
      <w:r w:rsidRPr="00256742">
        <w:t>, 2004).</w:t>
      </w:r>
    </w:p>
    <w:p w14:paraId="721C477A" w14:textId="21FD4FDE" w:rsidR="00AD7B9D" w:rsidRPr="00B0673C" w:rsidRDefault="00B0673C" w:rsidP="00532DC6">
      <w:pPr>
        <w:jc w:val="both"/>
        <w:rPr>
          <w:b/>
          <w:bCs/>
          <w:sz w:val="28"/>
          <w:szCs w:val="28"/>
        </w:rPr>
      </w:pPr>
      <w:r w:rsidRPr="00B0673C">
        <w:rPr>
          <w:b/>
          <w:bCs/>
          <w:sz w:val="28"/>
          <w:szCs w:val="28"/>
        </w:rPr>
        <w:t>Sonuç</w:t>
      </w:r>
    </w:p>
    <w:p w14:paraId="324F4390" w14:textId="77777777" w:rsidR="00B0673C" w:rsidRPr="00B0673C" w:rsidRDefault="00B0673C" w:rsidP="00B0673C">
      <w:pPr>
        <w:jc w:val="both"/>
      </w:pPr>
      <w:r w:rsidRPr="00B0673C">
        <w:t>AYDEM Elektrik Dağıtım A.Ş., Türkiye’nin güneyindeki Aydın, Denizli ve Muğla illerinde faaliyet gösteren büyük bir elektrik dağıtım şirketi olarak, doğal tekel özelliği taşıyan bir sektörde önemli bir rol oynamaktadır. Elektrik dağıtımı, altyapı gereksinimlerinin yüksekliği ve sabit maliyetlerin baskınlığı nedeniyle doğal tekel olan bir sektördür. AYDEM, bu özelliği taşıyan sektördeki tek dağıtım şirketi olarak, bölgesel elektrik tüketiminin büyük bir kısmını karşılamaktadır. Şirketin hizmet verdiği illerdeki elektrik tüketiminin önemli bir kısmını karşılaması ve pazar payının büyük olması, AYDEM'in sektördeki etkisini açıkça göstermektedir.</w:t>
      </w:r>
    </w:p>
    <w:p w14:paraId="25DFB32C" w14:textId="77777777" w:rsidR="00B0673C" w:rsidRPr="00B0673C" w:rsidRDefault="00B0673C" w:rsidP="00B0673C">
      <w:pPr>
        <w:jc w:val="both"/>
      </w:pPr>
      <w:r w:rsidRPr="00B0673C">
        <w:lastRenderedPageBreak/>
        <w:t>Özelleştirme süreci, AYDEM için önemli bir dönüşüm süreci olmuştur. 2008 yılında devletin elindeki elektrik dağıtım altyapısının özel sektöre devredilmesiyle, şirketin operasyonları daha verimli bir şekilde yönetilmeye başlanmıştır. Özelleştirmenin ardından, AYDEM’in yaptığı büyük altyapı yatırımları, elektrik kaybı oranlarını önemli ölçüde düşürmüş ve şirketin verimliliğini artırmıştır. Elektrik kaybı oranındaki düşüş, şirketin daha etkili çalıştığını ve doğrudan devlet müdahalesine gerek kalmadan sektördeki verimliliği sağladığını göstermektedir.</w:t>
      </w:r>
    </w:p>
    <w:p w14:paraId="11E959E2" w14:textId="77777777" w:rsidR="00B0673C" w:rsidRPr="00B0673C" w:rsidRDefault="00B0673C" w:rsidP="00B0673C">
      <w:pPr>
        <w:jc w:val="both"/>
      </w:pPr>
      <w:r w:rsidRPr="00B0673C">
        <w:t>Özelleştirme sonrası AYDEM'in yaptığı altyapı yatırımları ve genişleyen abone sayısı, elektrik dağıtım sektöründeki özel sektörün etkinliğini ortaya koymaktadır. Ancak, doğal tekel özelliği taşıyan sektörlerde devletin denetim rolü hayati öneme sahiptir. EPDK gibi düzenleyici kurumlar, piyasa başarısızlıklarını engellemek, fiyatları düzenlemek ve hizmet kalitesini denetlemek için kritik bir rol oynamaktadır. Bu bağlamda, elektrik dağıtımında özel sektörün yönetimindeki şirketlerin etkin bir şekilde denetlenmesi, tüketicilerin haklarının korunmasını sağlayacak ve sektördeki verimliliği sürdürülebilir kılacaktır.</w:t>
      </w:r>
    </w:p>
    <w:p w14:paraId="4029DDBC" w14:textId="77777777" w:rsidR="00B0673C" w:rsidRPr="00B0673C" w:rsidRDefault="00B0673C" w:rsidP="00B0673C">
      <w:pPr>
        <w:jc w:val="both"/>
      </w:pPr>
      <w:r w:rsidRPr="00B0673C">
        <w:t>Sonuç olarak, AYDEM Elektrik Dağıtım A.Ş., özelleştirme sürecinin ardından önemli bir verimlilik artışı sağlamış ve elektrik kaybı oranını düşürmüştür. Elektrik dağıtımı gibi doğal tekel olan sektörlerde, devletin düzenleyici rolü ve özel sektörün etkin yönetimi, sektördeki verimliliği artırmak ve hizmet kalitesini iyileştirmek için kritik öneme sahiptir. Bu nedenle, doğal tekellerin yönetilmesinde denetim ve regülasyonların sürekli olarak güçlendirilmesi gerekmektedir. AYDEM örneği, özel sektörün etkin yönetiminin ve devletin denetleyici rolünün nasıl birleştirilebileceğine dair önemli bir vaka sunmaktadır.</w:t>
      </w:r>
    </w:p>
    <w:p w14:paraId="16FDE131" w14:textId="77777777" w:rsidR="00723B29" w:rsidRDefault="00723B29" w:rsidP="00532DC6">
      <w:pPr>
        <w:jc w:val="both"/>
      </w:pPr>
    </w:p>
    <w:p w14:paraId="4928DE4C" w14:textId="77777777" w:rsidR="00723B29" w:rsidRDefault="00723B29" w:rsidP="00532DC6">
      <w:pPr>
        <w:jc w:val="both"/>
      </w:pPr>
    </w:p>
    <w:p w14:paraId="4B891DDA" w14:textId="77777777" w:rsidR="00723B29" w:rsidRDefault="00723B29" w:rsidP="00532DC6">
      <w:pPr>
        <w:jc w:val="both"/>
      </w:pPr>
    </w:p>
    <w:p w14:paraId="6B547F2F" w14:textId="77777777" w:rsidR="00723B29" w:rsidRDefault="00723B29" w:rsidP="00532DC6">
      <w:pPr>
        <w:jc w:val="both"/>
      </w:pPr>
    </w:p>
    <w:p w14:paraId="52D44ED9" w14:textId="77777777" w:rsidR="00723B29" w:rsidRDefault="00723B29" w:rsidP="00532DC6">
      <w:pPr>
        <w:jc w:val="both"/>
      </w:pPr>
    </w:p>
    <w:p w14:paraId="2F1399B3" w14:textId="77777777" w:rsidR="00723B29" w:rsidRDefault="00723B29" w:rsidP="00532DC6">
      <w:pPr>
        <w:jc w:val="both"/>
      </w:pPr>
    </w:p>
    <w:p w14:paraId="712A16CF" w14:textId="77777777" w:rsidR="00723B29" w:rsidRDefault="00723B29" w:rsidP="00532DC6">
      <w:pPr>
        <w:jc w:val="both"/>
      </w:pPr>
    </w:p>
    <w:p w14:paraId="587D7F9C" w14:textId="77777777" w:rsidR="00723B29" w:rsidRDefault="00723B29" w:rsidP="00532DC6">
      <w:pPr>
        <w:jc w:val="both"/>
      </w:pPr>
    </w:p>
    <w:p w14:paraId="3CEE9CB5" w14:textId="77777777" w:rsidR="00723B29" w:rsidRDefault="00723B29" w:rsidP="00532DC6">
      <w:pPr>
        <w:jc w:val="both"/>
      </w:pPr>
    </w:p>
    <w:p w14:paraId="4ADBD8A2" w14:textId="77777777" w:rsidR="00723B29" w:rsidRDefault="00723B29" w:rsidP="00532DC6">
      <w:pPr>
        <w:jc w:val="both"/>
      </w:pPr>
    </w:p>
    <w:p w14:paraId="38D18074" w14:textId="77777777" w:rsidR="00723B29" w:rsidRDefault="00723B29" w:rsidP="00532DC6">
      <w:pPr>
        <w:jc w:val="both"/>
      </w:pPr>
    </w:p>
    <w:p w14:paraId="3A82D722" w14:textId="77777777" w:rsidR="00723B29" w:rsidRDefault="00723B29" w:rsidP="00532DC6">
      <w:pPr>
        <w:jc w:val="both"/>
      </w:pPr>
    </w:p>
    <w:p w14:paraId="098B4A0D" w14:textId="77777777" w:rsidR="00723B29" w:rsidRDefault="00723B29" w:rsidP="00532DC6">
      <w:pPr>
        <w:jc w:val="both"/>
      </w:pPr>
    </w:p>
    <w:p w14:paraId="253AE783" w14:textId="77777777" w:rsidR="00723B29" w:rsidRDefault="00723B29" w:rsidP="00532DC6">
      <w:pPr>
        <w:jc w:val="both"/>
      </w:pPr>
    </w:p>
    <w:p w14:paraId="575E2DFF" w14:textId="77777777" w:rsidR="00723B29" w:rsidRDefault="00723B29" w:rsidP="00532DC6">
      <w:pPr>
        <w:jc w:val="both"/>
      </w:pPr>
    </w:p>
    <w:p w14:paraId="459AAEF5" w14:textId="77777777" w:rsidR="00723B29" w:rsidRDefault="00723B29" w:rsidP="00532DC6">
      <w:pPr>
        <w:jc w:val="both"/>
      </w:pPr>
    </w:p>
    <w:p w14:paraId="1956DFEE" w14:textId="77777777" w:rsidR="00723B29" w:rsidRDefault="00723B29" w:rsidP="00532DC6">
      <w:pPr>
        <w:jc w:val="both"/>
      </w:pPr>
    </w:p>
    <w:p w14:paraId="73E4441C" w14:textId="2CFDA2AF" w:rsidR="00B0673C" w:rsidRPr="00532DC6" w:rsidRDefault="00723B29" w:rsidP="00532DC6">
      <w:pPr>
        <w:jc w:val="both"/>
        <w:rPr>
          <w:b/>
          <w:bCs/>
          <w:sz w:val="28"/>
          <w:szCs w:val="28"/>
        </w:rPr>
      </w:pPr>
      <w:r w:rsidRPr="00723B29">
        <w:rPr>
          <w:b/>
          <w:bCs/>
          <w:sz w:val="28"/>
          <w:szCs w:val="28"/>
        </w:rPr>
        <w:lastRenderedPageBreak/>
        <w:t>Kaynakça</w:t>
      </w:r>
    </w:p>
    <w:p w14:paraId="7CA0129A" w14:textId="77777777" w:rsidR="00DA5206" w:rsidRPr="001F2F41" w:rsidRDefault="00DA5206" w:rsidP="001F2F41">
      <w:pPr>
        <w:jc w:val="both"/>
      </w:pPr>
      <w:r w:rsidRPr="001F2F41">
        <w:t>Aydoğan, İ., &amp; Yılmaz, M. (2020). Elektrik Dağıtımı ve Doğal Tekel: Türkiye Örneği. Elektrik Mühendisliği Dergisi, 36(2), 123-135.</w:t>
      </w:r>
    </w:p>
    <w:p w14:paraId="23F6A6D7" w14:textId="77777777" w:rsidR="00DA5206" w:rsidRPr="00CD5383" w:rsidRDefault="00DA5206" w:rsidP="00CD5383">
      <w:pPr>
        <w:jc w:val="both"/>
      </w:pPr>
      <w:proofErr w:type="spellStart"/>
      <w:r w:rsidRPr="00CD5383">
        <w:t>Baumol</w:t>
      </w:r>
      <w:proofErr w:type="spellEnd"/>
      <w:r w:rsidRPr="00CD5383">
        <w:t xml:space="preserve">, W. J., &amp; </w:t>
      </w:r>
      <w:proofErr w:type="spellStart"/>
      <w:r w:rsidRPr="00CD5383">
        <w:t>Sidak</w:t>
      </w:r>
      <w:proofErr w:type="spellEnd"/>
      <w:r w:rsidRPr="00CD5383">
        <w:t xml:space="preserve">, J. G. (2005). </w:t>
      </w:r>
      <w:proofErr w:type="spellStart"/>
      <w:r w:rsidRPr="00CD5383">
        <w:rPr>
          <w:i/>
          <w:iCs/>
        </w:rPr>
        <w:t>The</w:t>
      </w:r>
      <w:proofErr w:type="spellEnd"/>
      <w:r w:rsidRPr="00CD5383">
        <w:rPr>
          <w:i/>
          <w:iCs/>
        </w:rPr>
        <w:t xml:space="preserve"> </w:t>
      </w:r>
      <w:proofErr w:type="spellStart"/>
      <w:r w:rsidRPr="00CD5383">
        <w:rPr>
          <w:i/>
          <w:iCs/>
        </w:rPr>
        <w:t>Law</w:t>
      </w:r>
      <w:proofErr w:type="spellEnd"/>
      <w:r w:rsidRPr="00CD5383">
        <w:rPr>
          <w:i/>
          <w:iCs/>
        </w:rPr>
        <w:t xml:space="preserve"> </w:t>
      </w:r>
      <w:proofErr w:type="spellStart"/>
      <w:r w:rsidRPr="00CD5383">
        <w:rPr>
          <w:i/>
          <w:iCs/>
        </w:rPr>
        <w:t>and</w:t>
      </w:r>
      <w:proofErr w:type="spellEnd"/>
      <w:r w:rsidRPr="00CD5383">
        <w:rPr>
          <w:i/>
          <w:iCs/>
        </w:rPr>
        <w:t xml:space="preserve"> </w:t>
      </w:r>
      <w:proofErr w:type="spellStart"/>
      <w:r w:rsidRPr="00CD5383">
        <w:rPr>
          <w:i/>
          <w:iCs/>
        </w:rPr>
        <w:t>Economics</w:t>
      </w:r>
      <w:proofErr w:type="spellEnd"/>
      <w:r w:rsidRPr="00CD5383">
        <w:rPr>
          <w:i/>
          <w:iCs/>
        </w:rPr>
        <w:t xml:space="preserve"> of Network </w:t>
      </w:r>
      <w:proofErr w:type="spellStart"/>
      <w:r w:rsidRPr="00CD5383">
        <w:rPr>
          <w:i/>
          <w:iCs/>
        </w:rPr>
        <w:t>Neutrality</w:t>
      </w:r>
      <w:proofErr w:type="spellEnd"/>
      <w:r w:rsidRPr="00CD5383">
        <w:t xml:space="preserve">. </w:t>
      </w:r>
      <w:proofErr w:type="spellStart"/>
      <w:r w:rsidRPr="00CD5383">
        <w:t>The</w:t>
      </w:r>
      <w:proofErr w:type="spellEnd"/>
      <w:r w:rsidRPr="00CD5383">
        <w:t xml:space="preserve"> Yale </w:t>
      </w:r>
      <w:proofErr w:type="spellStart"/>
      <w:r w:rsidRPr="00CD5383">
        <w:t>Journal</w:t>
      </w:r>
      <w:proofErr w:type="spellEnd"/>
      <w:r w:rsidRPr="00CD5383">
        <w:t xml:space="preserve"> on </w:t>
      </w:r>
      <w:proofErr w:type="spellStart"/>
      <w:r w:rsidRPr="00CD5383">
        <w:t>Regulation</w:t>
      </w:r>
      <w:proofErr w:type="spellEnd"/>
      <w:r w:rsidRPr="00CD5383">
        <w:t>, 22(1), 139-179.</w:t>
      </w:r>
    </w:p>
    <w:p w14:paraId="223A9CBB" w14:textId="77777777" w:rsidR="00DA5206" w:rsidRPr="00CD5383" w:rsidRDefault="00DA5206" w:rsidP="00CD5383">
      <w:pPr>
        <w:jc w:val="both"/>
      </w:pPr>
      <w:proofErr w:type="spellStart"/>
      <w:r w:rsidRPr="00CD5383">
        <w:t>Green</w:t>
      </w:r>
      <w:proofErr w:type="spellEnd"/>
      <w:r w:rsidRPr="00CD5383">
        <w:t xml:space="preserve">, R. (2005). </w:t>
      </w:r>
      <w:proofErr w:type="spellStart"/>
      <w:r w:rsidRPr="00CD5383">
        <w:rPr>
          <w:i/>
          <w:iCs/>
        </w:rPr>
        <w:t>Energy</w:t>
      </w:r>
      <w:proofErr w:type="spellEnd"/>
      <w:r w:rsidRPr="00CD5383">
        <w:rPr>
          <w:i/>
          <w:iCs/>
        </w:rPr>
        <w:t xml:space="preserve"> </w:t>
      </w:r>
      <w:proofErr w:type="spellStart"/>
      <w:r w:rsidRPr="00CD5383">
        <w:rPr>
          <w:i/>
          <w:iCs/>
        </w:rPr>
        <w:t>Efficiency</w:t>
      </w:r>
      <w:proofErr w:type="spellEnd"/>
      <w:r w:rsidRPr="00CD5383">
        <w:rPr>
          <w:i/>
          <w:iCs/>
        </w:rPr>
        <w:t xml:space="preserve"> </w:t>
      </w:r>
      <w:proofErr w:type="spellStart"/>
      <w:r w:rsidRPr="00CD5383">
        <w:rPr>
          <w:i/>
          <w:iCs/>
        </w:rPr>
        <w:t>and</w:t>
      </w:r>
      <w:proofErr w:type="spellEnd"/>
      <w:r w:rsidRPr="00CD5383">
        <w:rPr>
          <w:i/>
          <w:iCs/>
        </w:rPr>
        <w:t xml:space="preserve"> </w:t>
      </w:r>
      <w:proofErr w:type="spellStart"/>
      <w:r w:rsidRPr="00CD5383">
        <w:rPr>
          <w:i/>
          <w:iCs/>
        </w:rPr>
        <w:t>the</w:t>
      </w:r>
      <w:proofErr w:type="spellEnd"/>
      <w:r w:rsidRPr="00CD5383">
        <w:rPr>
          <w:i/>
          <w:iCs/>
        </w:rPr>
        <w:t xml:space="preserve"> </w:t>
      </w:r>
      <w:proofErr w:type="spellStart"/>
      <w:r w:rsidRPr="00CD5383">
        <w:rPr>
          <w:i/>
          <w:iCs/>
        </w:rPr>
        <w:t>Future</w:t>
      </w:r>
      <w:proofErr w:type="spellEnd"/>
      <w:r w:rsidRPr="00CD5383">
        <w:rPr>
          <w:i/>
          <w:iCs/>
        </w:rPr>
        <w:t xml:space="preserve"> of </w:t>
      </w:r>
      <w:proofErr w:type="spellStart"/>
      <w:r w:rsidRPr="00CD5383">
        <w:rPr>
          <w:i/>
          <w:iCs/>
        </w:rPr>
        <w:t>Energy</w:t>
      </w:r>
      <w:proofErr w:type="spellEnd"/>
      <w:r w:rsidRPr="00CD5383">
        <w:rPr>
          <w:i/>
          <w:iCs/>
        </w:rPr>
        <w:t xml:space="preserve"> </w:t>
      </w:r>
      <w:proofErr w:type="spellStart"/>
      <w:r w:rsidRPr="00CD5383">
        <w:rPr>
          <w:i/>
          <w:iCs/>
        </w:rPr>
        <w:t>Policy</w:t>
      </w:r>
      <w:proofErr w:type="spellEnd"/>
      <w:r w:rsidRPr="00CD5383">
        <w:t xml:space="preserve">. </w:t>
      </w:r>
      <w:proofErr w:type="spellStart"/>
      <w:r w:rsidRPr="00CD5383">
        <w:t>Energy</w:t>
      </w:r>
      <w:proofErr w:type="spellEnd"/>
      <w:r w:rsidRPr="00CD5383">
        <w:t xml:space="preserve"> </w:t>
      </w:r>
      <w:proofErr w:type="spellStart"/>
      <w:r w:rsidRPr="00CD5383">
        <w:t>Journal</w:t>
      </w:r>
      <w:proofErr w:type="spellEnd"/>
      <w:r w:rsidRPr="00CD5383">
        <w:t>, 26(2), 1-20.</w:t>
      </w:r>
    </w:p>
    <w:p w14:paraId="0F27FBC3" w14:textId="77777777" w:rsidR="00DA5206" w:rsidRPr="00CD5383" w:rsidRDefault="00DA5206" w:rsidP="00CD5383">
      <w:pPr>
        <w:jc w:val="both"/>
      </w:pPr>
      <w:proofErr w:type="spellStart"/>
      <w:r w:rsidRPr="00CD5383">
        <w:t>Kessides</w:t>
      </w:r>
      <w:proofErr w:type="spellEnd"/>
      <w:r w:rsidRPr="00CD5383">
        <w:t xml:space="preserve">, I. N. (2004). </w:t>
      </w:r>
      <w:proofErr w:type="spellStart"/>
      <w:r w:rsidRPr="00CD5383">
        <w:rPr>
          <w:i/>
          <w:iCs/>
        </w:rPr>
        <w:t>Reforming</w:t>
      </w:r>
      <w:proofErr w:type="spellEnd"/>
      <w:r w:rsidRPr="00CD5383">
        <w:rPr>
          <w:i/>
          <w:iCs/>
        </w:rPr>
        <w:t xml:space="preserve"> </w:t>
      </w:r>
      <w:proofErr w:type="spellStart"/>
      <w:r w:rsidRPr="00CD5383">
        <w:rPr>
          <w:i/>
          <w:iCs/>
        </w:rPr>
        <w:t>Infrastructure</w:t>
      </w:r>
      <w:proofErr w:type="spellEnd"/>
      <w:r w:rsidRPr="00CD5383">
        <w:rPr>
          <w:i/>
          <w:iCs/>
        </w:rPr>
        <w:t xml:space="preserve">: </w:t>
      </w:r>
      <w:proofErr w:type="spellStart"/>
      <w:r w:rsidRPr="00CD5383">
        <w:rPr>
          <w:i/>
          <w:iCs/>
        </w:rPr>
        <w:t>Privatization</w:t>
      </w:r>
      <w:proofErr w:type="spellEnd"/>
      <w:r w:rsidRPr="00CD5383">
        <w:rPr>
          <w:i/>
          <w:iCs/>
        </w:rPr>
        <w:t xml:space="preserve">, </w:t>
      </w:r>
      <w:proofErr w:type="spellStart"/>
      <w:r w:rsidRPr="00CD5383">
        <w:rPr>
          <w:i/>
          <w:iCs/>
        </w:rPr>
        <w:t>Regulation</w:t>
      </w:r>
      <w:proofErr w:type="spellEnd"/>
      <w:r w:rsidRPr="00CD5383">
        <w:rPr>
          <w:i/>
          <w:iCs/>
        </w:rPr>
        <w:t xml:space="preserve">, </w:t>
      </w:r>
      <w:proofErr w:type="spellStart"/>
      <w:r w:rsidRPr="00CD5383">
        <w:rPr>
          <w:i/>
          <w:iCs/>
        </w:rPr>
        <w:t>and</w:t>
      </w:r>
      <w:proofErr w:type="spellEnd"/>
      <w:r w:rsidRPr="00CD5383">
        <w:rPr>
          <w:i/>
          <w:iCs/>
        </w:rPr>
        <w:t xml:space="preserve"> </w:t>
      </w:r>
      <w:proofErr w:type="spellStart"/>
      <w:r w:rsidRPr="00CD5383">
        <w:rPr>
          <w:i/>
          <w:iCs/>
        </w:rPr>
        <w:t>Competition</w:t>
      </w:r>
      <w:proofErr w:type="spellEnd"/>
      <w:r w:rsidRPr="00CD5383">
        <w:t xml:space="preserve">. World Bank </w:t>
      </w:r>
      <w:proofErr w:type="spellStart"/>
      <w:r w:rsidRPr="00CD5383">
        <w:t>and</w:t>
      </w:r>
      <w:proofErr w:type="spellEnd"/>
      <w:r w:rsidRPr="00CD5383">
        <w:t xml:space="preserve"> Oxford </w:t>
      </w:r>
      <w:proofErr w:type="spellStart"/>
      <w:r w:rsidRPr="00CD5383">
        <w:t>University</w:t>
      </w:r>
      <w:proofErr w:type="spellEnd"/>
      <w:r w:rsidRPr="00CD5383">
        <w:t xml:space="preserve"> </w:t>
      </w:r>
      <w:proofErr w:type="spellStart"/>
      <w:r w:rsidRPr="00CD5383">
        <w:t>Press</w:t>
      </w:r>
      <w:proofErr w:type="spellEnd"/>
      <w:r w:rsidRPr="00CD5383">
        <w:t>.</w:t>
      </w:r>
    </w:p>
    <w:p w14:paraId="2C985B9D" w14:textId="77777777" w:rsidR="00DA5206" w:rsidRPr="00CD5383" w:rsidRDefault="00DA5206" w:rsidP="00CD5383">
      <w:pPr>
        <w:jc w:val="both"/>
      </w:pPr>
      <w:r w:rsidRPr="00CD5383">
        <w:t xml:space="preserve">McKenzie, R. B., &amp; </w:t>
      </w:r>
      <w:proofErr w:type="spellStart"/>
      <w:r w:rsidRPr="00CD5383">
        <w:t>Tullock</w:t>
      </w:r>
      <w:proofErr w:type="spellEnd"/>
      <w:r w:rsidRPr="00CD5383">
        <w:t xml:space="preserve">, G. (1999). </w:t>
      </w:r>
      <w:proofErr w:type="spellStart"/>
      <w:r w:rsidRPr="00CD5383">
        <w:rPr>
          <w:i/>
          <w:iCs/>
        </w:rPr>
        <w:t>The</w:t>
      </w:r>
      <w:proofErr w:type="spellEnd"/>
      <w:r w:rsidRPr="00CD5383">
        <w:rPr>
          <w:i/>
          <w:iCs/>
        </w:rPr>
        <w:t xml:space="preserve"> </w:t>
      </w:r>
      <w:proofErr w:type="spellStart"/>
      <w:r w:rsidRPr="00CD5383">
        <w:rPr>
          <w:i/>
          <w:iCs/>
        </w:rPr>
        <w:t>Economics</w:t>
      </w:r>
      <w:proofErr w:type="spellEnd"/>
      <w:r w:rsidRPr="00CD5383">
        <w:rPr>
          <w:i/>
          <w:iCs/>
        </w:rPr>
        <w:t xml:space="preserve"> of </w:t>
      </w:r>
      <w:proofErr w:type="spellStart"/>
      <w:r w:rsidRPr="00CD5383">
        <w:rPr>
          <w:i/>
          <w:iCs/>
        </w:rPr>
        <w:t>Public</w:t>
      </w:r>
      <w:proofErr w:type="spellEnd"/>
      <w:r w:rsidRPr="00CD5383">
        <w:rPr>
          <w:i/>
          <w:iCs/>
        </w:rPr>
        <w:t xml:space="preserve"> </w:t>
      </w:r>
      <w:proofErr w:type="spellStart"/>
      <w:r w:rsidRPr="00CD5383">
        <w:rPr>
          <w:i/>
          <w:iCs/>
        </w:rPr>
        <w:t>Choice</w:t>
      </w:r>
      <w:proofErr w:type="spellEnd"/>
      <w:r w:rsidRPr="00CD5383">
        <w:t xml:space="preserve">. </w:t>
      </w:r>
      <w:proofErr w:type="spellStart"/>
      <w:r w:rsidRPr="00CD5383">
        <w:t>University</w:t>
      </w:r>
      <w:proofErr w:type="spellEnd"/>
      <w:r w:rsidRPr="00CD5383">
        <w:t xml:space="preserve"> of Michigan </w:t>
      </w:r>
      <w:proofErr w:type="spellStart"/>
      <w:r w:rsidRPr="00CD5383">
        <w:t>Press</w:t>
      </w:r>
      <w:proofErr w:type="spellEnd"/>
      <w:r w:rsidRPr="00CD5383">
        <w:t>.</w:t>
      </w:r>
    </w:p>
    <w:p w14:paraId="0FD67265" w14:textId="77777777" w:rsidR="00DA5206" w:rsidRPr="00CD5383" w:rsidRDefault="00DA5206" w:rsidP="00CD5383">
      <w:pPr>
        <w:jc w:val="both"/>
      </w:pPr>
      <w:proofErr w:type="spellStart"/>
      <w:r w:rsidRPr="00CD5383">
        <w:t>Posner</w:t>
      </w:r>
      <w:proofErr w:type="spellEnd"/>
      <w:r w:rsidRPr="00CD5383">
        <w:t xml:space="preserve">, R. A. (1976). </w:t>
      </w:r>
      <w:proofErr w:type="spellStart"/>
      <w:r w:rsidRPr="00CD5383">
        <w:rPr>
          <w:i/>
          <w:iCs/>
        </w:rPr>
        <w:t>Antitrust</w:t>
      </w:r>
      <w:proofErr w:type="spellEnd"/>
      <w:r w:rsidRPr="00CD5383">
        <w:rPr>
          <w:i/>
          <w:iCs/>
        </w:rPr>
        <w:t xml:space="preserve"> </w:t>
      </w:r>
      <w:proofErr w:type="spellStart"/>
      <w:r w:rsidRPr="00CD5383">
        <w:rPr>
          <w:i/>
          <w:iCs/>
        </w:rPr>
        <w:t>Law</w:t>
      </w:r>
      <w:proofErr w:type="spellEnd"/>
      <w:r w:rsidRPr="00CD5383">
        <w:rPr>
          <w:i/>
          <w:iCs/>
        </w:rPr>
        <w:t xml:space="preserve">: An </w:t>
      </w:r>
      <w:proofErr w:type="spellStart"/>
      <w:r w:rsidRPr="00CD5383">
        <w:rPr>
          <w:i/>
          <w:iCs/>
        </w:rPr>
        <w:t>Economic</w:t>
      </w:r>
      <w:proofErr w:type="spellEnd"/>
      <w:r w:rsidRPr="00CD5383">
        <w:rPr>
          <w:i/>
          <w:iCs/>
        </w:rPr>
        <w:t xml:space="preserve"> </w:t>
      </w:r>
      <w:proofErr w:type="spellStart"/>
      <w:r w:rsidRPr="00CD5383">
        <w:rPr>
          <w:i/>
          <w:iCs/>
        </w:rPr>
        <w:t>Perspective</w:t>
      </w:r>
      <w:proofErr w:type="spellEnd"/>
      <w:r w:rsidRPr="00CD5383">
        <w:t xml:space="preserve">. </w:t>
      </w:r>
      <w:proofErr w:type="spellStart"/>
      <w:r w:rsidRPr="00CD5383">
        <w:t>University</w:t>
      </w:r>
      <w:proofErr w:type="spellEnd"/>
      <w:r w:rsidRPr="00CD5383">
        <w:t xml:space="preserve"> of Chicago </w:t>
      </w:r>
      <w:proofErr w:type="spellStart"/>
      <w:r w:rsidRPr="00CD5383">
        <w:t>Press</w:t>
      </w:r>
      <w:proofErr w:type="spellEnd"/>
      <w:r w:rsidRPr="00CD5383">
        <w:t>.</w:t>
      </w:r>
    </w:p>
    <w:p w14:paraId="30EF3BE6" w14:textId="77777777" w:rsidR="00DA5206" w:rsidRPr="00CD5383" w:rsidRDefault="00DA5206" w:rsidP="00CD5383">
      <w:pPr>
        <w:jc w:val="both"/>
      </w:pPr>
      <w:proofErr w:type="spellStart"/>
      <w:r w:rsidRPr="00CD5383">
        <w:t>Shapiro</w:t>
      </w:r>
      <w:proofErr w:type="spellEnd"/>
      <w:r w:rsidRPr="00CD5383">
        <w:t xml:space="preserve">, C., &amp; </w:t>
      </w:r>
      <w:proofErr w:type="spellStart"/>
      <w:r w:rsidRPr="00CD5383">
        <w:t>Willig</w:t>
      </w:r>
      <w:proofErr w:type="spellEnd"/>
      <w:r w:rsidRPr="00CD5383">
        <w:t xml:space="preserve">, R. D. (1990). </w:t>
      </w:r>
      <w:proofErr w:type="spellStart"/>
      <w:r w:rsidRPr="00CD5383">
        <w:rPr>
          <w:i/>
          <w:iCs/>
        </w:rPr>
        <w:t>Economic</w:t>
      </w:r>
      <w:proofErr w:type="spellEnd"/>
      <w:r w:rsidRPr="00CD5383">
        <w:rPr>
          <w:i/>
          <w:iCs/>
        </w:rPr>
        <w:t xml:space="preserve"> Analysis of </w:t>
      </w:r>
      <w:proofErr w:type="spellStart"/>
      <w:r w:rsidRPr="00CD5383">
        <w:rPr>
          <w:i/>
          <w:iCs/>
        </w:rPr>
        <w:t>the</w:t>
      </w:r>
      <w:proofErr w:type="spellEnd"/>
      <w:r w:rsidRPr="00CD5383">
        <w:rPr>
          <w:i/>
          <w:iCs/>
        </w:rPr>
        <w:t xml:space="preserve"> </w:t>
      </w:r>
      <w:proofErr w:type="spellStart"/>
      <w:r w:rsidRPr="00CD5383">
        <w:rPr>
          <w:i/>
          <w:iCs/>
        </w:rPr>
        <w:t>Digital</w:t>
      </w:r>
      <w:proofErr w:type="spellEnd"/>
      <w:r w:rsidRPr="00CD5383">
        <w:rPr>
          <w:i/>
          <w:iCs/>
        </w:rPr>
        <w:t xml:space="preserve"> </w:t>
      </w:r>
      <w:proofErr w:type="spellStart"/>
      <w:r w:rsidRPr="00CD5383">
        <w:rPr>
          <w:i/>
          <w:iCs/>
        </w:rPr>
        <w:t>Divide</w:t>
      </w:r>
      <w:proofErr w:type="spellEnd"/>
      <w:r w:rsidRPr="00CD5383">
        <w:t xml:space="preserve">. </w:t>
      </w:r>
      <w:proofErr w:type="spellStart"/>
      <w:r w:rsidRPr="00CD5383">
        <w:t>Journal</w:t>
      </w:r>
      <w:proofErr w:type="spellEnd"/>
      <w:r w:rsidRPr="00CD5383">
        <w:t xml:space="preserve"> of </w:t>
      </w:r>
      <w:proofErr w:type="spellStart"/>
      <w:r w:rsidRPr="00CD5383">
        <w:t>Industrial</w:t>
      </w:r>
      <w:proofErr w:type="spellEnd"/>
      <w:r w:rsidRPr="00CD5383">
        <w:t xml:space="preserve"> </w:t>
      </w:r>
      <w:proofErr w:type="spellStart"/>
      <w:r w:rsidRPr="00CD5383">
        <w:t>Economics</w:t>
      </w:r>
      <w:proofErr w:type="spellEnd"/>
      <w:r w:rsidRPr="00CD5383">
        <w:t>, 38(1), 95-114.</w:t>
      </w:r>
    </w:p>
    <w:p w14:paraId="606E38E1" w14:textId="77777777" w:rsidR="00DA5206" w:rsidRPr="00CD5383" w:rsidRDefault="00DA5206" w:rsidP="00CD5383">
      <w:pPr>
        <w:jc w:val="both"/>
      </w:pPr>
      <w:proofErr w:type="spellStart"/>
      <w:r w:rsidRPr="00CD5383">
        <w:t>Stigler</w:t>
      </w:r>
      <w:proofErr w:type="spellEnd"/>
      <w:r w:rsidRPr="00CD5383">
        <w:t xml:space="preserve">, G. J. (1971). </w:t>
      </w:r>
      <w:proofErr w:type="spellStart"/>
      <w:r w:rsidRPr="00CD5383">
        <w:rPr>
          <w:i/>
          <w:iCs/>
        </w:rPr>
        <w:t>The</w:t>
      </w:r>
      <w:proofErr w:type="spellEnd"/>
      <w:r w:rsidRPr="00CD5383">
        <w:rPr>
          <w:i/>
          <w:iCs/>
        </w:rPr>
        <w:t xml:space="preserve"> </w:t>
      </w:r>
      <w:proofErr w:type="spellStart"/>
      <w:r w:rsidRPr="00CD5383">
        <w:rPr>
          <w:i/>
          <w:iCs/>
        </w:rPr>
        <w:t>Theory</w:t>
      </w:r>
      <w:proofErr w:type="spellEnd"/>
      <w:r w:rsidRPr="00CD5383">
        <w:rPr>
          <w:i/>
          <w:iCs/>
        </w:rPr>
        <w:t xml:space="preserve"> of </w:t>
      </w:r>
      <w:proofErr w:type="spellStart"/>
      <w:r w:rsidRPr="00CD5383">
        <w:rPr>
          <w:i/>
          <w:iCs/>
        </w:rPr>
        <w:t>Price</w:t>
      </w:r>
      <w:proofErr w:type="spellEnd"/>
      <w:r w:rsidRPr="00CD5383">
        <w:t>. Macmillan.</w:t>
      </w:r>
    </w:p>
    <w:p w14:paraId="7F890AC4" w14:textId="77777777" w:rsidR="00DA5206" w:rsidRDefault="00DA5206" w:rsidP="00CD5383">
      <w:pPr>
        <w:jc w:val="both"/>
      </w:pPr>
      <w:proofErr w:type="spellStart"/>
      <w:r w:rsidRPr="00CD5383">
        <w:t>Tirole</w:t>
      </w:r>
      <w:proofErr w:type="spellEnd"/>
      <w:r w:rsidRPr="00CD5383">
        <w:t xml:space="preserve">, J. (1988). </w:t>
      </w:r>
      <w:proofErr w:type="spellStart"/>
      <w:r w:rsidRPr="00CD5383">
        <w:rPr>
          <w:i/>
          <w:iCs/>
        </w:rPr>
        <w:t>The</w:t>
      </w:r>
      <w:proofErr w:type="spellEnd"/>
      <w:r w:rsidRPr="00CD5383">
        <w:rPr>
          <w:i/>
          <w:iCs/>
        </w:rPr>
        <w:t xml:space="preserve"> </w:t>
      </w:r>
      <w:proofErr w:type="spellStart"/>
      <w:r w:rsidRPr="00CD5383">
        <w:rPr>
          <w:i/>
          <w:iCs/>
        </w:rPr>
        <w:t>Theory</w:t>
      </w:r>
      <w:proofErr w:type="spellEnd"/>
      <w:r w:rsidRPr="00CD5383">
        <w:rPr>
          <w:i/>
          <w:iCs/>
        </w:rPr>
        <w:t xml:space="preserve"> of </w:t>
      </w:r>
      <w:proofErr w:type="spellStart"/>
      <w:r w:rsidRPr="00CD5383">
        <w:rPr>
          <w:i/>
          <w:iCs/>
        </w:rPr>
        <w:t>Industrial</w:t>
      </w:r>
      <w:proofErr w:type="spellEnd"/>
      <w:r w:rsidRPr="00CD5383">
        <w:rPr>
          <w:i/>
          <w:iCs/>
        </w:rPr>
        <w:t xml:space="preserve"> </w:t>
      </w:r>
      <w:proofErr w:type="spellStart"/>
      <w:r w:rsidRPr="00CD5383">
        <w:rPr>
          <w:i/>
          <w:iCs/>
        </w:rPr>
        <w:t>Organization</w:t>
      </w:r>
      <w:proofErr w:type="spellEnd"/>
      <w:r w:rsidRPr="00CD5383">
        <w:t xml:space="preserve">. MIT </w:t>
      </w:r>
      <w:proofErr w:type="spellStart"/>
      <w:r w:rsidRPr="00CD5383">
        <w:t>Press</w:t>
      </w:r>
      <w:proofErr w:type="spellEnd"/>
      <w:r w:rsidRPr="00CD5383">
        <w:t>.</w:t>
      </w:r>
    </w:p>
    <w:p w14:paraId="7463152F" w14:textId="77777777" w:rsidR="00DA5206" w:rsidRPr="00CD5383" w:rsidRDefault="00DA5206" w:rsidP="00CD5383">
      <w:pPr>
        <w:jc w:val="both"/>
      </w:pPr>
      <w:proofErr w:type="spellStart"/>
      <w:r w:rsidRPr="00CD5383">
        <w:t>Vickers</w:t>
      </w:r>
      <w:proofErr w:type="spellEnd"/>
      <w:r w:rsidRPr="00CD5383">
        <w:t xml:space="preserve">, J., &amp; </w:t>
      </w:r>
      <w:proofErr w:type="spellStart"/>
      <w:r w:rsidRPr="00CD5383">
        <w:t>Yarrow</w:t>
      </w:r>
      <w:proofErr w:type="spellEnd"/>
      <w:r w:rsidRPr="00CD5383">
        <w:t xml:space="preserve">, G. (1988). </w:t>
      </w:r>
      <w:proofErr w:type="spellStart"/>
      <w:r w:rsidRPr="00CD5383">
        <w:rPr>
          <w:i/>
          <w:iCs/>
        </w:rPr>
        <w:t>Privatization</w:t>
      </w:r>
      <w:proofErr w:type="spellEnd"/>
      <w:r w:rsidRPr="00CD5383">
        <w:rPr>
          <w:i/>
          <w:iCs/>
        </w:rPr>
        <w:t xml:space="preserve">: An </w:t>
      </w:r>
      <w:proofErr w:type="spellStart"/>
      <w:r w:rsidRPr="00CD5383">
        <w:rPr>
          <w:i/>
          <w:iCs/>
        </w:rPr>
        <w:t>Economic</w:t>
      </w:r>
      <w:proofErr w:type="spellEnd"/>
      <w:r w:rsidRPr="00CD5383">
        <w:rPr>
          <w:i/>
          <w:iCs/>
        </w:rPr>
        <w:t xml:space="preserve"> Analysis</w:t>
      </w:r>
      <w:r w:rsidRPr="00CD5383">
        <w:t xml:space="preserve">. MIT </w:t>
      </w:r>
      <w:proofErr w:type="spellStart"/>
      <w:r w:rsidRPr="00CD5383">
        <w:t>Press</w:t>
      </w:r>
      <w:proofErr w:type="spellEnd"/>
      <w:r w:rsidRPr="00CD5383">
        <w:t>.</w:t>
      </w:r>
    </w:p>
    <w:p w14:paraId="1D7EFADB" w14:textId="77777777" w:rsidR="00DA5206" w:rsidRPr="00CD5383" w:rsidRDefault="00DA5206" w:rsidP="00CD5383">
      <w:pPr>
        <w:jc w:val="both"/>
      </w:pPr>
      <w:r w:rsidRPr="00CD5383">
        <w:t xml:space="preserve">Williamson, O. E. (1975). </w:t>
      </w:r>
      <w:r w:rsidRPr="00CD5383">
        <w:rPr>
          <w:i/>
          <w:iCs/>
        </w:rPr>
        <w:t xml:space="preserve">Market </w:t>
      </w:r>
      <w:proofErr w:type="spellStart"/>
      <w:r w:rsidRPr="00CD5383">
        <w:rPr>
          <w:i/>
          <w:iCs/>
        </w:rPr>
        <w:t>and</w:t>
      </w:r>
      <w:proofErr w:type="spellEnd"/>
      <w:r w:rsidRPr="00CD5383">
        <w:rPr>
          <w:i/>
          <w:iCs/>
        </w:rPr>
        <w:t xml:space="preserve"> </w:t>
      </w:r>
      <w:proofErr w:type="spellStart"/>
      <w:r w:rsidRPr="00CD5383">
        <w:rPr>
          <w:i/>
          <w:iCs/>
        </w:rPr>
        <w:t>Hierarchies</w:t>
      </w:r>
      <w:proofErr w:type="spellEnd"/>
      <w:r w:rsidRPr="00CD5383">
        <w:rPr>
          <w:i/>
          <w:iCs/>
        </w:rPr>
        <w:t xml:space="preserve">: Analysis </w:t>
      </w:r>
      <w:proofErr w:type="spellStart"/>
      <w:r w:rsidRPr="00CD5383">
        <w:rPr>
          <w:i/>
          <w:iCs/>
        </w:rPr>
        <w:t>and</w:t>
      </w:r>
      <w:proofErr w:type="spellEnd"/>
      <w:r w:rsidRPr="00CD5383">
        <w:rPr>
          <w:i/>
          <w:iCs/>
        </w:rPr>
        <w:t xml:space="preserve"> </w:t>
      </w:r>
      <w:proofErr w:type="spellStart"/>
      <w:r w:rsidRPr="00CD5383">
        <w:rPr>
          <w:i/>
          <w:iCs/>
        </w:rPr>
        <w:t>Antitrust</w:t>
      </w:r>
      <w:proofErr w:type="spellEnd"/>
      <w:r w:rsidRPr="00CD5383">
        <w:rPr>
          <w:i/>
          <w:iCs/>
        </w:rPr>
        <w:t xml:space="preserve"> </w:t>
      </w:r>
      <w:proofErr w:type="spellStart"/>
      <w:r w:rsidRPr="00CD5383">
        <w:rPr>
          <w:i/>
          <w:iCs/>
        </w:rPr>
        <w:t>Implications</w:t>
      </w:r>
      <w:proofErr w:type="spellEnd"/>
      <w:r w:rsidRPr="00CD5383">
        <w:t xml:space="preserve">. </w:t>
      </w:r>
      <w:proofErr w:type="spellStart"/>
      <w:r w:rsidRPr="00CD5383">
        <w:t>Free</w:t>
      </w:r>
      <w:proofErr w:type="spellEnd"/>
      <w:r w:rsidRPr="00CD5383">
        <w:t xml:space="preserve"> </w:t>
      </w:r>
      <w:proofErr w:type="spellStart"/>
      <w:r w:rsidRPr="00CD5383">
        <w:t>Press</w:t>
      </w:r>
      <w:proofErr w:type="spellEnd"/>
      <w:r w:rsidRPr="00CD5383">
        <w:t>.</w:t>
      </w:r>
    </w:p>
    <w:p w14:paraId="6A187EAC" w14:textId="09B66EE8" w:rsidR="009B5D41" w:rsidRPr="00852A16" w:rsidRDefault="009B5D41" w:rsidP="00852A16"/>
    <w:sectPr w:rsidR="009B5D41" w:rsidRPr="00852A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48A53" w14:textId="77777777" w:rsidR="00723B29" w:rsidRDefault="00723B29" w:rsidP="00723B29">
      <w:pPr>
        <w:spacing w:after="0" w:line="240" w:lineRule="auto"/>
      </w:pPr>
      <w:r>
        <w:separator/>
      </w:r>
    </w:p>
  </w:endnote>
  <w:endnote w:type="continuationSeparator" w:id="0">
    <w:p w14:paraId="387A9550" w14:textId="77777777" w:rsidR="00723B29" w:rsidRDefault="00723B29" w:rsidP="00723B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48CFB" w14:textId="77777777" w:rsidR="00723B29" w:rsidRDefault="00723B29" w:rsidP="00723B29">
      <w:pPr>
        <w:spacing w:after="0" w:line="240" w:lineRule="auto"/>
      </w:pPr>
      <w:r>
        <w:separator/>
      </w:r>
    </w:p>
  </w:footnote>
  <w:footnote w:type="continuationSeparator" w:id="0">
    <w:p w14:paraId="57A20C44" w14:textId="77777777" w:rsidR="00723B29" w:rsidRDefault="00723B29" w:rsidP="00723B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A0188"/>
    <w:multiLevelType w:val="hybridMultilevel"/>
    <w:tmpl w:val="74BCC0F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311207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5AA"/>
    <w:rsid w:val="00072A0B"/>
    <w:rsid w:val="000A7C9C"/>
    <w:rsid w:val="000F71AD"/>
    <w:rsid w:val="00105667"/>
    <w:rsid w:val="00134C17"/>
    <w:rsid w:val="001C5E1D"/>
    <w:rsid w:val="001E36AB"/>
    <w:rsid w:val="001F2F41"/>
    <w:rsid w:val="00256742"/>
    <w:rsid w:val="00313868"/>
    <w:rsid w:val="00320D73"/>
    <w:rsid w:val="00341820"/>
    <w:rsid w:val="00346EDB"/>
    <w:rsid w:val="003855F4"/>
    <w:rsid w:val="00387562"/>
    <w:rsid w:val="00416EF5"/>
    <w:rsid w:val="004A260C"/>
    <w:rsid w:val="00532DC6"/>
    <w:rsid w:val="005F5970"/>
    <w:rsid w:val="00646803"/>
    <w:rsid w:val="0067797B"/>
    <w:rsid w:val="00714973"/>
    <w:rsid w:val="00723B29"/>
    <w:rsid w:val="00724411"/>
    <w:rsid w:val="0077295C"/>
    <w:rsid w:val="007D1175"/>
    <w:rsid w:val="007E09D1"/>
    <w:rsid w:val="00852A16"/>
    <w:rsid w:val="008749C5"/>
    <w:rsid w:val="008A780D"/>
    <w:rsid w:val="008B05AA"/>
    <w:rsid w:val="008C77AC"/>
    <w:rsid w:val="008D7943"/>
    <w:rsid w:val="008F4F4C"/>
    <w:rsid w:val="009A0D41"/>
    <w:rsid w:val="009A58FF"/>
    <w:rsid w:val="009B5D41"/>
    <w:rsid w:val="009F0C3C"/>
    <w:rsid w:val="00A12709"/>
    <w:rsid w:val="00A44136"/>
    <w:rsid w:val="00A85D2E"/>
    <w:rsid w:val="00AD7B9D"/>
    <w:rsid w:val="00B0673C"/>
    <w:rsid w:val="00BB7141"/>
    <w:rsid w:val="00BC465C"/>
    <w:rsid w:val="00C27D4E"/>
    <w:rsid w:val="00CD5383"/>
    <w:rsid w:val="00D1070C"/>
    <w:rsid w:val="00D16FDE"/>
    <w:rsid w:val="00D45FAE"/>
    <w:rsid w:val="00DA5206"/>
    <w:rsid w:val="00E42AD9"/>
    <w:rsid w:val="00EA24C2"/>
    <w:rsid w:val="00EE38C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05D2C"/>
  <w15:chartTrackingRefBased/>
  <w15:docId w15:val="{80B45868-0F45-47C4-872D-680C40ACC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8B05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8B05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8B05AA"/>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8B05AA"/>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8B05AA"/>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8B05AA"/>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8B05AA"/>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8B05AA"/>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8B05AA"/>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B05AA"/>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8B05AA"/>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8B05AA"/>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8B05AA"/>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8B05AA"/>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8B05AA"/>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8B05AA"/>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8B05AA"/>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8B05AA"/>
    <w:rPr>
      <w:rFonts w:eastAsiaTheme="majorEastAsia" w:cstheme="majorBidi"/>
      <w:color w:val="272727" w:themeColor="text1" w:themeTint="D8"/>
    </w:rPr>
  </w:style>
  <w:style w:type="paragraph" w:styleId="KonuBal">
    <w:name w:val="Title"/>
    <w:basedOn w:val="Normal"/>
    <w:next w:val="Normal"/>
    <w:link w:val="KonuBalChar"/>
    <w:uiPriority w:val="10"/>
    <w:qFormat/>
    <w:rsid w:val="008B05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8B05AA"/>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B05AA"/>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8B05AA"/>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8B05AA"/>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8B05AA"/>
    <w:rPr>
      <w:i/>
      <w:iCs/>
      <w:color w:val="404040" w:themeColor="text1" w:themeTint="BF"/>
    </w:rPr>
  </w:style>
  <w:style w:type="paragraph" w:styleId="ListeParagraf">
    <w:name w:val="List Paragraph"/>
    <w:basedOn w:val="Normal"/>
    <w:uiPriority w:val="34"/>
    <w:qFormat/>
    <w:rsid w:val="008B05AA"/>
    <w:pPr>
      <w:ind w:left="720"/>
      <w:contextualSpacing/>
    </w:pPr>
  </w:style>
  <w:style w:type="character" w:styleId="GlVurgulama">
    <w:name w:val="Intense Emphasis"/>
    <w:basedOn w:val="VarsaylanParagrafYazTipi"/>
    <w:uiPriority w:val="21"/>
    <w:qFormat/>
    <w:rsid w:val="008B05AA"/>
    <w:rPr>
      <w:i/>
      <w:iCs/>
      <w:color w:val="0F4761" w:themeColor="accent1" w:themeShade="BF"/>
    </w:rPr>
  </w:style>
  <w:style w:type="paragraph" w:styleId="GlAlnt">
    <w:name w:val="Intense Quote"/>
    <w:basedOn w:val="Normal"/>
    <w:next w:val="Normal"/>
    <w:link w:val="GlAlntChar"/>
    <w:uiPriority w:val="30"/>
    <w:qFormat/>
    <w:rsid w:val="008B05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8B05AA"/>
    <w:rPr>
      <w:i/>
      <w:iCs/>
      <w:color w:val="0F4761" w:themeColor="accent1" w:themeShade="BF"/>
    </w:rPr>
  </w:style>
  <w:style w:type="character" w:styleId="GlBavuru">
    <w:name w:val="Intense Reference"/>
    <w:basedOn w:val="VarsaylanParagrafYazTipi"/>
    <w:uiPriority w:val="32"/>
    <w:qFormat/>
    <w:rsid w:val="008B05AA"/>
    <w:rPr>
      <w:b/>
      <w:bCs/>
      <w:smallCaps/>
      <w:color w:val="0F4761" w:themeColor="accent1" w:themeShade="BF"/>
      <w:spacing w:val="5"/>
    </w:rPr>
  </w:style>
  <w:style w:type="table" w:styleId="DzTablo5">
    <w:name w:val="Plain Table 5"/>
    <w:basedOn w:val="NormalTablo"/>
    <w:uiPriority w:val="45"/>
    <w:rsid w:val="008D794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tBilgi">
    <w:name w:val="header"/>
    <w:basedOn w:val="Normal"/>
    <w:link w:val="stBilgiChar"/>
    <w:uiPriority w:val="99"/>
    <w:unhideWhenUsed/>
    <w:rsid w:val="00723B2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23B29"/>
  </w:style>
  <w:style w:type="paragraph" w:styleId="AltBilgi">
    <w:name w:val="footer"/>
    <w:basedOn w:val="Normal"/>
    <w:link w:val="AltBilgiChar"/>
    <w:uiPriority w:val="99"/>
    <w:unhideWhenUsed/>
    <w:rsid w:val="00723B2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23B29"/>
  </w:style>
  <w:style w:type="table" w:styleId="DzTablo3">
    <w:name w:val="Plain Table 3"/>
    <w:basedOn w:val="NormalTablo"/>
    <w:uiPriority w:val="43"/>
    <w:rsid w:val="0071497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34558">
      <w:bodyDiv w:val="1"/>
      <w:marLeft w:val="0"/>
      <w:marRight w:val="0"/>
      <w:marTop w:val="0"/>
      <w:marBottom w:val="0"/>
      <w:divBdr>
        <w:top w:val="none" w:sz="0" w:space="0" w:color="auto"/>
        <w:left w:val="none" w:sz="0" w:space="0" w:color="auto"/>
        <w:bottom w:val="none" w:sz="0" w:space="0" w:color="auto"/>
        <w:right w:val="none" w:sz="0" w:space="0" w:color="auto"/>
      </w:divBdr>
    </w:div>
    <w:div w:id="133527606">
      <w:bodyDiv w:val="1"/>
      <w:marLeft w:val="0"/>
      <w:marRight w:val="0"/>
      <w:marTop w:val="0"/>
      <w:marBottom w:val="0"/>
      <w:divBdr>
        <w:top w:val="none" w:sz="0" w:space="0" w:color="auto"/>
        <w:left w:val="none" w:sz="0" w:space="0" w:color="auto"/>
        <w:bottom w:val="none" w:sz="0" w:space="0" w:color="auto"/>
        <w:right w:val="none" w:sz="0" w:space="0" w:color="auto"/>
      </w:divBdr>
    </w:div>
    <w:div w:id="138763713">
      <w:bodyDiv w:val="1"/>
      <w:marLeft w:val="0"/>
      <w:marRight w:val="0"/>
      <w:marTop w:val="0"/>
      <w:marBottom w:val="0"/>
      <w:divBdr>
        <w:top w:val="none" w:sz="0" w:space="0" w:color="auto"/>
        <w:left w:val="none" w:sz="0" w:space="0" w:color="auto"/>
        <w:bottom w:val="none" w:sz="0" w:space="0" w:color="auto"/>
        <w:right w:val="none" w:sz="0" w:space="0" w:color="auto"/>
      </w:divBdr>
    </w:div>
    <w:div w:id="195243423">
      <w:bodyDiv w:val="1"/>
      <w:marLeft w:val="0"/>
      <w:marRight w:val="0"/>
      <w:marTop w:val="0"/>
      <w:marBottom w:val="0"/>
      <w:divBdr>
        <w:top w:val="none" w:sz="0" w:space="0" w:color="auto"/>
        <w:left w:val="none" w:sz="0" w:space="0" w:color="auto"/>
        <w:bottom w:val="none" w:sz="0" w:space="0" w:color="auto"/>
        <w:right w:val="none" w:sz="0" w:space="0" w:color="auto"/>
      </w:divBdr>
    </w:div>
    <w:div w:id="220215803">
      <w:bodyDiv w:val="1"/>
      <w:marLeft w:val="0"/>
      <w:marRight w:val="0"/>
      <w:marTop w:val="0"/>
      <w:marBottom w:val="0"/>
      <w:divBdr>
        <w:top w:val="none" w:sz="0" w:space="0" w:color="auto"/>
        <w:left w:val="none" w:sz="0" w:space="0" w:color="auto"/>
        <w:bottom w:val="none" w:sz="0" w:space="0" w:color="auto"/>
        <w:right w:val="none" w:sz="0" w:space="0" w:color="auto"/>
      </w:divBdr>
    </w:div>
    <w:div w:id="413091823">
      <w:bodyDiv w:val="1"/>
      <w:marLeft w:val="0"/>
      <w:marRight w:val="0"/>
      <w:marTop w:val="0"/>
      <w:marBottom w:val="0"/>
      <w:divBdr>
        <w:top w:val="none" w:sz="0" w:space="0" w:color="auto"/>
        <w:left w:val="none" w:sz="0" w:space="0" w:color="auto"/>
        <w:bottom w:val="none" w:sz="0" w:space="0" w:color="auto"/>
        <w:right w:val="none" w:sz="0" w:space="0" w:color="auto"/>
      </w:divBdr>
    </w:div>
    <w:div w:id="439446819">
      <w:bodyDiv w:val="1"/>
      <w:marLeft w:val="0"/>
      <w:marRight w:val="0"/>
      <w:marTop w:val="0"/>
      <w:marBottom w:val="0"/>
      <w:divBdr>
        <w:top w:val="none" w:sz="0" w:space="0" w:color="auto"/>
        <w:left w:val="none" w:sz="0" w:space="0" w:color="auto"/>
        <w:bottom w:val="none" w:sz="0" w:space="0" w:color="auto"/>
        <w:right w:val="none" w:sz="0" w:space="0" w:color="auto"/>
      </w:divBdr>
    </w:div>
    <w:div w:id="504594054">
      <w:bodyDiv w:val="1"/>
      <w:marLeft w:val="0"/>
      <w:marRight w:val="0"/>
      <w:marTop w:val="0"/>
      <w:marBottom w:val="0"/>
      <w:divBdr>
        <w:top w:val="none" w:sz="0" w:space="0" w:color="auto"/>
        <w:left w:val="none" w:sz="0" w:space="0" w:color="auto"/>
        <w:bottom w:val="none" w:sz="0" w:space="0" w:color="auto"/>
        <w:right w:val="none" w:sz="0" w:space="0" w:color="auto"/>
      </w:divBdr>
    </w:div>
    <w:div w:id="754283657">
      <w:bodyDiv w:val="1"/>
      <w:marLeft w:val="0"/>
      <w:marRight w:val="0"/>
      <w:marTop w:val="0"/>
      <w:marBottom w:val="0"/>
      <w:divBdr>
        <w:top w:val="none" w:sz="0" w:space="0" w:color="auto"/>
        <w:left w:val="none" w:sz="0" w:space="0" w:color="auto"/>
        <w:bottom w:val="none" w:sz="0" w:space="0" w:color="auto"/>
        <w:right w:val="none" w:sz="0" w:space="0" w:color="auto"/>
      </w:divBdr>
    </w:div>
    <w:div w:id="951089508">
      <w:bodyDiv w:val="1"/>
      <w:marLeft w:val="0"/>
      <w:marRight w:val="0"/>
      <w:marTop w:val="0"/>
      <w:marBottom w:val="0"/>
      <w:divBdr>
        <w:top w:val="none" w:sz="0" w:space="0" w:color="auto"/>
        <w:left w:val="none" w:sz="0" w:space="0" w:color="auto"/>
        <w:bottom w:val="none" w:sz="0" w:space="0" w:color="auto"/>
        <w:right w:val="none" w:sz="0" w:space="0" w:color="auto"/>
      </w:divBdr>
      <w:divsChild>
        <w:div w:id="1179853417">
          <w:marLeft w:val="0"/>
          <w:marRight w:val="0"/>
          <w:marTop w:val="0"/>
          <w:marBottom w:val="0"/>
          <w:divBdr>
            <w:top w:val="none" w:sz="0" w:space="0" w:color="auto"/>
            <w:left w:val="none" w:sz="0" w:space="0" w:color="auto"/>
            <w:bottom w:val="none" w:sz="0" w:space="0" w:color="auto"/>
            <w:right w:val="none" w:sz="0" w:space="0" w:color="auto"/>
          </w:divBdr>
          <w:divsChild>
            <w:div w:id="17824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580035">
      <w:bodyDiv w:val="1"/>
      <w:marLeft w:val="0"/>
      <w:marRight w:val="0"/>
      <w:marTop w:val="0"/>
      <w:marBottom w:val="0"/>
      <w:divBdr>
        <w:top w:val="none" w:sz="0" w:space="0" w:color="auto"/>
        <w:left w:val="none" w:sz="0" w:space="0" w:color="auto"/>
        <w:bottom w:val="none" w:sz="0" w:space="0" w:color="auto"/>
        <w:right w:val="none" w:sz="0" w:space="0" w:color="auto"/>
      </w:divBdr>
      <w:divsChild>
        <w:div w:id="1170373015">
          <w:marLeft w:val="0"/>
          <w:marRight w:val="0"/>
          <w:marTop w:val="0"/>
          <w:marBottom w:val="0"/>
          <w:divBdr>
            <w:top w:val="none" w:sz="0" w:space="0" w:color="auto"/>
            <w:left w:val="none" w:sz="0" w:space="0" w:color="auto"/>
            <w:bottom w:val="none" w:sz="0" w:space="0" w:color="auto"/>
            <w:right w:val="none" w:sz="0" w:space="0" w:color="auto"/>
          </w:divBdr>
          <w:divsChild>
            <w:div w:id="59763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384655">
      <w:bodyDiv w:val="1"/>
      <w:marLeft w:val="0"/>
      <w:marRight w:val="0"/>
      <w:marTop w:val="0"/>
      <w:marBottom w:val="0"/>
      <w:divBdr>
        <w:top w:val="none" w:sz="0" w:space="0" w:color="auto"/>
        <w:left w:val="none" w:sz="0" w:space="0" w:color="auto"/>
        <w:bottom w:val="none" w:sz="0" w:space="0" w:color="auto"/>
        <w:right w:val="none" w:sz="0" w:space="0" w:color="auto"/>
      </w:divBdr>
    </w:div>
    <w:div w:id="1077746418">
      <w:bodyDiv w:val="1"/>
      <w:marLeft w:val="0"/>
      <w:marRight w:val="0"/>
      <w:marTop w:val="0"/>
      <w:marBottom w:val="0"/>
      <w:divBdr>
        <w:top w:val="none" w:sz="0" w:space="0" w:color="auto"/>
        <w:left w:val="none" w:sz="0" w:space="0" w:color="auto"/>
        <w:bottom w:val="none" w:sz="0" w:space="0" w:color="auto"/>
        <w:right w:val="none" w:sz="0" w:space="0" w:color="auto"/>
      </w:divBdr>
      <w:divsChild>
        <w:div w:id="487014596">
          <w:marLeft w:val="0"/>
          <w:marRight w:val="0"/>
          <w:marTop w:val="0"/>
          <w:marBottom w:val="0"/>
          <w:divBdr>
            <w:top w:val="none" w:sz="0" w:space="0" w:color="auto"/>
            <w:left w:val="none" w:sz="0" w:space="0" w:color="auto"/>
            <w:bottom w:val="none" w:sz="0" w:space="0" w:color="auto"/>
            <w:right w:val="none" w:sz="0" w:space="0" w:color="auto"/>
          </w:divBdr>
          <w:divsChild>
            <w:div w:id="171758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857437">
      <w:bodyDiv w:val="1"/>
      <w:marLeft w:val="0"/>
      <w:marRight w:val="0"/>
      <w:marTop w:val="0"/>
      <w:marBottom w:val="0"/>
      <w:divBdr>
        <w:top w:val="none" w:sz="0" w:space="0" w:color="auto"/>
        <w:left w:val="none" w:sz="0" w:space="0" w:color="auto"/>
        <w:bottom w:val="none" w:sz="0" w:space="0" w:color="auto"/>
        <w:right w:val="none" w:sz="0" w:space="0" w:color="auto"/>
      </w:divBdr>
    </w:div>
    <w:div w:id="1255826207">
      <w:bodyDiv w:val="1"/>
      <w:marLeft w:val="0"/>
      <w:marRight w:val="0"/>
      <w:marTop w:val="0"/>
      <w:marBottom w:val="0"/>
      <w:divBdr>
        <w:top w:val="none" w:sz="0" w:space="0" w:color="auto"/>
        <w:left w:val="none" w:sz="0" w:space="0" w:color="auto"/>
        <w:bottom w:val="none" w:sz="0" w:space="0" w:color="auto"/>
        <w:right w:val="none" w:sz="0" w:space="0" w:color="auto"/>
      </w:divBdr>
      <w:divsChild>
        <w:div w:id="1008291814">
          <w:marLeft w:val="0"/>
          <w:marRight w:val="0"/>
          <w:marTop w:val="0"/>
          <w:marBottom w:val="0"/>
          <w:divBdr>
            <w:top w:val="none" w:sz="0" w:space="0" w:color="auto"/>
            <w:left w:val="none" w:sz="0" w:space="0" w:color="auto"/>
            <w:bottom w:val="none" w:sz="0" w:space="0" w:color="auto"/>
            <w:right w:val="none" w:sz="0" w:space="0" w:color="auto"/>
          </w:divBdr>
          <w:divsChild>
            <w:div w:id="17427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015490">
      <w:bodyDiv w:val="1"/>
      <w:marLeft w:val="0"/>
      <w:marRight w:val="0"/>
      <w:marTop w:val="0"/>
      <w:marBottom w:val="0"/>
      <w:divBdr>
        <w:top w:val="none" w:sz="0" w:space="0" w:color="auto"/>
        <w:left w:val="none" w:sz="0" w:space="0" w:color="auto"/>
        <w:bottom w:val="none" w:sz="0" w:space="0" w:color="auto"/>
        <w:right w:val="none" w:sz="0" w:space="0" w:color="auto"/>
      </w:divBdr>
      <w:divsChild>
        <w:div w:id="784735029">
          <w:marLeft w:val="0"/>
          <w:marRight w:val="0"/>
          <w:marTop w:val="0"/>
          <w:marBottom w:val="0"/>
          <w:divBdr>
            <w:top w:val="none" w:sz="0" w:space="0" w:color="auto"/>
            <w:left w:val="none" w:sz="0" w:space="0" w:color="auto"/>
            <w:bottom w:val="none" w:sz="0" w:space="0" w:color="auto"/>
            <w:right w:val="none" w:sz="0" w:space="0" w:color="auto"/>
          </w:divBdr>
          <w:divsChild>
            <w:div w:id="132161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681594">
      <w:bodyDiv w:val="1"/>
      <w:marLeft w:val="0"/>
      <w:marRight w:val="0"/>
      <w:marTop w:val="0"/>
      <w:marBottom w:val="0"/>
      <w:divBdr>
        <w:top w:val="none" w:sz="0" w:space="0" w:color="auto"/>
        <w:left w:val="none" w:sz="0" w:space="0" w:color="auto"/>
        <w:bottom w:val="none" w:sz="0" w:space="0" w:color="auto"/>
        <w:right w:val="none" w:sz="0" w:space="0" w:color="auto"/>
      </w:divBdr>
      <w:divsChild>
        <w:div w:id="1135639466">
          <w:marLeft w:val="0"/>
          <w:marRight w:val="0"/>
          <w:marTop w:val="0"/>
          <w:marBottom w:val="0"/>
          <w:divBdr>
            <w:top w:val="none" w:sz="0" w:space="0" w:color="auto"/>
            <w:left w:val="none" w:sz="0" w:space="0" w:color="auto"/>
            <w:bottom w:val="none" w:sz="0" w:space="0" w:color="auto"/>
            <w:right w:val="none" w:sz="0" w:space="0" w:color="auto"/>
          </w:divBdr>
          <w:divsChild>
            <w:div w:id="99348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982014">
      <w:bodyDiv w:val="1"/>
      <w:marLeft w:val="0"/>
      <w:marRight w:val="0"/>
      <w:marTop w:val="0"/>
      <w:marBottom w:val="0"/>
      <w:divBdr>
        <w:top w:val="none" w:sz="0" w:space="0" w:color="auto"/>
        <w:left w:val="none" w:sz="0" w:space="0" w:color="auto"/>
        <w:bottom w:val="none" w:sz="0" w:space="0" w:color="auto"/>
        <w:right w:val="none" w:sz="0" w:space="0" w:color="auto"/>
      </w:divBdr>
      <w:divsChild>
        <w:div w:id="987972635">
          <w:marLeft w:val="0"/>
          <w:marRight w:val="0"/>
          <w:marTop w:val="0"/>
          <w:marBottom w:val="0"/>
          <w:divBdr>
            <w:top w:val="none" w:sz="0" w:space="0" w:color="auto"/>
            <w:left w:val="none" w:sz="0" w:space="0" w:color="auto"/>
            <w:bottom w:val="none" w:sz="0" w:space="0" w:color="auto"/>
            <w:right w:val="none" w:sz="0" w:space="0" w:color="auto"/>
          </w:divBdr>
          <w:divsChild>
            <w:div w:id="206375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733556">
      <w:bodyDiv w:val="1"/>
      <w:marLeft w:val="0"/>
      <w:marRight w:val="0"/>
      <w:marTop w:val="0"/>
      <w:marBottom w:val="0"/>
      <w:divBdr>
        <w:top w:val="none" w:sz="0" w:space="0" w:color="auto"/>
        <w:left w:val="none" w:sz="0" w:space="0" w:color="auto"/>
        <w:bottom w:val="none" w:sz="0" w:space="0" w:color="auto"/>
        <w:right w:val="none" w:sz="0" w:space="0" w:color="auto"/>
      </w:divBdr>
      <w:divsChild>
        <w:div w:id="123277592">
          <w:marLeft w:val="0"/>
          <w:marRight w:val="0"/>
          <w:marTop w:val="0"/>
          <w:marBottom w:val="0"/>
          <w:divBdr>
            <w:top w:val="none" w:sz="0" w:space="0" w:color="auto"/>
            <w:left w:val="none" w:sz="0" w:space="0" w:color="auto"/>
            <w:bottom w:val="none" w:sz="0" w:space="0" w:color="auto"/>
            <w:right w:val="none" w:sz="0" w:space="0" w:color="auto"/>
          </w:divBdr>
          <w:divsChild>
            <w:div w:id="117853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168258">
      <w:bodyDiv w:val="1"/>
      <w:marLeft w:val="0"/>
      <w:marRight w:val="0"/>
      <w:marTop w:val="0"/>
      <w:marBottom w:val="0"/>
      <w:divBdr>
        <w:top w:val="none" w:sz="0" w:space="0" w:color="auto"/>
        <w:left w:val="none" w:sz="0" w:space="0" w:color="auto"/>
        <w:bottom w:val="none" w:sz="0" w:space="0" w:color="auto"/>
        <w:right w:val="none" w:sz="0" w:space="0" w:color="auto"/>
      </w:divBdr>
    </w:div>
    <w:div w:id="1699232616">
      <w:bodyDiv w:val="1"/>
      <w:marLeft w:val="0"/>
      <w:marRight w:val="0"/>
      <w:marTop w:val="0"/>
      <w:marBottom w:val="0"/>
      <w:divBdr>
        <w:top w:val="none" w:sz="0" w:space="0" w:color="auto"/>
        <w:left w:val="none" w:sz="0" w:space="0" w:color="auto"/>
        <w:bottom w:val="none" w:sz="0" w:space="0" w:color="auto"/>
        <w:right w:val="none" w:sz="0" w:space="0" w:color="auto"/>
      </w:divBdr>
    </w:div>
    <w:div w:id="1790123650">
      <w:bodyDiv w:val="1"/>
      <w:marLeft w:val="0"/>
      <w:marRight w:val="0"/>
      <w:marTop w:val="0"/>
      <w:marBottom w:val="0"/>
      <w:divBdr>
        <w:top w:val="none" w:sz="0" w:space="0" w:color="auto"/>
        <w:left w:val="none" w:sz="0" w:space="0" w:color="auto"/>
        <w:bottom w:val="none" w:sz="0" w:space="0" w:color="auto"/>
        <w:right w:val="none" w:sz="0" w:space="0" w:color="auto"/>
      </w:divBdr>
    </w:div>
    <w:div w:id="1877423649">
      <w:bodyDiv w:val="1"/>
      <w:marLeft w:val="0"/>
      <w:marRight w:val="0"/>
      <w:marTop w:val="0"/>
      <w:marBottom w:val="0"/>
      <w:divBdr>
        <w:top w:val="none" w:sz="0" w:space="0" w:color="auto"/>
        <w:left w:val="none" w:sz="0" w:space="0" w:color="auto"/>
        <w:bottom w:val="none" w:sz="0" w:space="0" w:color="auto"/>
        <w:right w:val="none" w:sz="0" w:space="0" w:color="auto"/>
      </w:divBdr>
    </w:div>
    <w:div w:id="1909415515">
      <w:bodyDiv w:val="1"/>
      <w:marLeft w:val="0"/>
      <w:marRight w:val="0"/>
      <w:marTop w:val="0"/>
      <w:marBottom w:val="0"/>
      <w:divBdr>
        <w:top w:val="none" w:sz="0" w:space="0" w:color="auto"/>
        <w:left w:val="none" w:sz="0" w:space="0" w:color="auto"/>
        <w:bottom w:val="none" w:sz="0" w:space="0" w:color="auto"/>
        <w:right w:val="none" w:sz="0" w:space="0" w:color="auto"/>
      </w:divBdr>
    </w:div>
    <w:div w:id="1942832424">
      <w:bodyDiv w:val="1"/>
      <w:marLeft w:val="0"/>
      <w:marRight w:val="0"/>
      <w:marTop w:val="0"/>
      <w:marBottom w:val="0"/>
      <w:divBdr>
        <w:top w:val="none" w:sz="0" w:space="0" w:color="auto"/>
        <w:left w:val="none" w:sz="0" w:space="0" w:color="auto"/>
        <w:bottom w:val="none" w:sz="0" w:space="0" w:color="auto"/>
        <w:right w:val="none" w:sz="0" w:space="0" w:color="auto"/>
      </w:divBdr>
    </w:div>
    <w:div w:id="1987663636">
      <w:bodyDiv w:val="1"/>
      <w:marLeft w:val="0"/>
      <w:marRight w:val="0"/>
      <w:marTop w:val="0"/>
      <w:marBottom w:val="0"/>
      <w:divBdr>
        <w:top w:val="none" w:sz="0" w:space="0" w:color="auto"/>
        <w:left w:val="none" w:sz="0" w:space="0" w:color="auto"/>
        <w:bottom w:val="none" w:sz="0" w:space="0" w:color="auto"/>
        <w:right w:val="none" w:sz="0" w:space="0" w:color="auto"/>
      </w:divBdr>
      <w:divsChild>
        <w:div w:id="1525558815">
          <w:marLeft w:val="0"/>
          <w:marRight w:val="0"/>
          <w:marTop w:val="0"/>
          <w:marBottom w:val="0"/>
          <w:divBdr>
            <w:top w:val="none" w:sz="0" w:space="0" w:color="auto"/>
            <w:left w:val="none" w:sz="0" w:space="0" w:color="auto"/>
            <w:bottom w:val="none" w:sz="0" w:space="0" w:color="auto"/>
            <w:right w:val="none" w:sz="0" w:space="0" w:color="auto"/>
          </w:divBdr>
          <w:divsChild>
            <w:div w:id="32828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4517">
      <w:bodyDiv w:val="1"/>
      <w:marLeft w:val="0"/>
      <w:marRight w:val="0"/>
      <w:marTop w:val="0"/>
      <w:marBottom w:val="0"/>
      <w:divBdr>
        <w:top w:val="none" w:sz="0" w:space="0" w:color="auto"/>
        <w:left w:val="none" w:sz="0" w:space="0" w:color="auto"/>
        <w:bottom w:val="none" w:sz="0" w:space="0" w:color="auto"/>
        <w:right w:val="none" w:sz="0" w:space="0" w:color="auto"/>
      </w:divBdr>
      <w:divsChild>
        <w:div w:id="91361588">
          <w:marLeft w:val="0"/>
          <w:marRight w:val="0"/>
          <w:marTop w:val="0"/>
          <w:marBottom w:val="0"/>
          <w:divBdr>
            <w:top w:val="none" w:sz="0" w:space="0" w:color="auto"/>
            <w:left w:val="none" w:sz="0" w:space="0" w:color="auto"/>
            <w:bottom w:val="none" w:sz="0" w:space="0" w:color="auto"/>
            <w:right w:val="none" w:sz="0" w:space="0" w:color="auto"/>
          </w:divBdr>
          <w:divsChild>
            <w:div w:id="161798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76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3022</Words>
  <Characters>17230</Characters>
  <Application>Microsoft Office Word</Application>
  <DocSecurity>0</DocSecurity>
  <Lines>143</Lines>
  <Paragraphs>40</Paragraphs>
  <ScaleCrop>false</ScaleCrop>
  <Company/>
  <LinksUpToDate>false</LinksUpToDate>
  <CharactersWithSpaces>20212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Erkam Sarı</dc:creator>
  <cp:keywords/>
  <dc:description/>
  <cp:lastModifiedBy>Erkam Sarı</cp:lastModifiedBy>
  <cp:revision>4</cp:revision>
  <dcterms:created xsi:type="dcterms:W3CDTF">2025-04-11T12:57:00Z</dcterms:created>
  <dcterms:modified xsi:type="dcterms:W3CDTF">2025-04-11T12:58:00Z</dcterms:modified>
</cp:coreProperties>
</file>